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A976" w14:textId="1E62C078" w:rsidR="00F44B07" w:rsidRPr="00F47420" w:rsidRDefault="008B2DDE" w:rsidP="00316EF0">
      <w:pPr>
        <w:rPr>
          <w:rFonts w:ascii="Georgia" w:hAnsi="Georgia"/>
          <w:b/>
          <w:color w:val="000000"/>
          <w:sz w:val="22"/>
          <w:szCs w:val="22"/>
        </w:rPr>
      </w:pPr>
      <w:r w:rsidRPr="008B2DDE">
        <w:rPr>
          <w:rFonts w:ascii="Georgia" w:hAnsi="Georgia"/>
          <w:b/>
          <w:color w:val="000000"/>
          <w:sz w:val="22"/>
          <w:szCs w:val="22"/>
        </w:rPr>
        <w:t>Georgia Association of Housing and Redevelopment Authorities (GAHRA)</w:t>
      </w:r>
    </w:p>
    <w:p w14:paraId="1250C43B" w14:textId="61369A59" w:rsidR="00AE715D" w:rsidRDefault="00187C25" w:rsidP="008846DB">
      <w:pPr>
        <w:jc w:val="both"/>
        <w:rPr>
          <w:rFonts w:ascii="Georgia" w:hAnsi="Georgia"/>
          <w:sz w:val="22"/>
          <w:szCs w:val="22"/>
        </w:rPr>
      </w:pPr>
      <w:r>
        <w:rPr>
          <w:rFonts w:ascii="Georgia" w:hAnsi="Georgia"/>
          <w:sz w:val="22"/>
          <w:szCs w:val="22"/>
        </w:rPr>
        <w:t xml:space="preserve">February </w:t>
      </w:r>
      <w:r w:rsidR="002C1864">
        <w:rPr>
          <w:rFonts w:ascii="Georgia" w:hAnsi="Georgia"/>
          <w:sz w:val="22"/>
          <w:szCs w:val="22"/>
        </w:rPr>
        <w:t>21</w:t>
      </w:r>
      <w:r w:rsidR="00AE715D">
        <w:rPr>
          <w:rFonts w:ascii="Georgia" w:hAnsi="Georgia"/>
          <w:sz w:val="22"/>
          <w:szCs w:val="22"/>
        </w:rPr>
        <w:t>, 2022</w:t>
      </w:r>
    </w:p>
    <w:p w14:paraId="61B7B31A" w14:textId="77777777" w:rsidR="002C1864" w:rsidRDefault="002C1864" w:rsidP="00334639">
      <w:pPr>
        <w:spacing w:line="276" w:lineRule="auto"/>
        <w:jc w:val="both"/>
        <w:rPr>
          <w:rFonts w:ascii="Georgia" w:hAnsi="Georgia"/>
          <w:color w:val="222222"/>
          <w:sz w:val="22"/>
          <w:szCs w:val="22"/>
        </w:rPr>
      </w:pPr>
    </w:p>
    <w:p w14:paraId="109B8EDD" w14:textId="77777777"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Our GAHRA legislative team has seen legislation introduced pertaining to residential dwellings, tenants, sovereign immunity, tenant refusal, appearing in trial, and more, and you'll find details on the legislation listed below.</w:t>
      </w:r>
    </w:p>
    <w:p w14:paraId="3AC46B82" w14:textId="77777777"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 </w:t>
      </w:r>
    </w:p>
    <w:p w14:paraId="1C5D2F0C" w14:textId="10B675D8"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 xml:space="preserve">GAHRA leadership told us they have a problem with </w:t>
      </w:r>
      <w:hyperlink r:id="rId7" w:history="1">
        <w:r w:rsidRPr="00334639">
          <w:rPr>
            <w:rStyle w:val="Hyperlink"/>
            <w:rFonts w:ascii="Georgia" w:hAnsi="Georgia"/>
            <w:sz w:val="22"/>
            <w:szCs w:val="22"/>
          </w:rPr>
          <w:t>HB 894</w:t>
        </w:r>
      </w:hyperlink>
      <w:r w:rsidRPr="00334639">
        <w:rPr>
          <w:rFonts w:ascii="Georgia" w:hAnsi="Georgia"/>
          <w:color w:val="222222"/>
          <w:sz w:val="22"/>
          <w:szCs w:val="22"/>
        </w:rPr>
        <w:t xml:space="preserve"> </w:t>
      </w:r>
      <w:r w:rsidRPr="002C1864">
        <w:rPr>
          <w:rFonts w:ascii="Georgia" w:hAnsi="Georgia"/>
          <w:color w:val="222222"/>
          <w:sz w:val="22"/>
          <w:szCs w:val="22"/>
        </w:rPr>
        <w:t>that was introduced and is in the House. It says that a prospective tenant shall not be refused a rental or lease agreement solely based upon a previous eviction due to COVID-19. According to GAHRA leadership, we were under a moratorium several times during this pandemic. You may have some drug activity, assault or even murder involved in a termination during the pandemic, and that is the issue from GAHRA with this legislation.</w:t>
      </w:r>
    </w:p>
    <w:p w14:paraId="3DE2AA83" w14:textId="77777777"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 </w:t>
      </w:r>
    </w:p>
    <w:p w14:paraId="3BB4448C" w14:textId="6041357E"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We continue to monitor legislation pertaining to tenants, landlords, housing and/or redevelopment authorities, low</w:t>
      </w:r>
      <w:r>
        <w:rPr>
          <w:rFonts w:ascii="Georgia" w:hAnsi="Georgia"/>
          <w:color w:val="222222"/>
          <w:sz w:val="22"/>
          <w:szCs w:val="22"/>
        </w:rPr>
        <w:t>-</w:t>
      </w:r>
      <w:r w:rsidRPr="002C1864">
        <w:rPr>
          <w:rFonts w:ascii="Georgia" w:hAnsi="Georgia"/>
          <w:color w:val="222222"/>
          <w:sz w:val="22"/>
          <w:szCs w:val="22"/>
        </w:rPr>
        <w:t>income housing tax credits, tax credits, affordable housing and more that could possibly affect GAHRA's members. This includes new legislation introduced every day and "old" legislation that was introduced in 2021 or this session that could have language attached to it as an amendment or substitute. </w:t>
      </w:r>
    </w:p>
    <w:p w14:paraId="0DB68A5A" w14:textId="77777777"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 </w:t>
      </w:r>
    </w:p>
    <w:p w14:paraId="2EE649DB" w14:textId="7E533183"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 xml:space="preserve">Our legislative team and GAHRA leadership </w:t>
      </w:r>
      <w:r>
        <w:rPr>
          <w:rFonts w:ascii="Georgia" w:hAnsi="Georgia"/>
          <w:color w:val="222222"/>
          <w:sz w:val="22"/>
          <w:szCs w:val="22"/>
        </w:rPr>
        <w:t>are</w:t>
      </w:r>
      <w:r w:rsidRPr="002C1864">
        <w:rPr>
          <w:rFonts w:ascii="Georgia" w:hAnsi="Georgia"/>
          <w:color w:val="222222"/>
          <w:sz w:val="22"/>
          <w:szCs w:val="22"/>
        </w:rPr>
        <w:t xml:space="preserve"> attempting to find a day that works for a GAHRA Lobby Day in March. Right now, the House and Senate are still saying they don't want groups sitting in a room and not moving in Capitol rooms, so we're </w:t>
      </w:r>
      <w:r>
        <w:rPr>
          <w:rFonts w:ascii="Georgia" w:hAnsi="Georgia"/>
          <w:color w:val="222222"/>
          <w:sz w:val="22"/>
          <w:szCs w:val="22"/>
        </w:rPr>
        <w:t>waiting</w:t>
      </w:r>
      <w:r w:rsidRPr="002C1864">
        <w:rPr>
          <w:rFonts w:ascii="Georgia" w:hAnsi="Georgia"/>
          <w:color w:val="222222"/>
          <w:sz w:val="22"/>
          <w:szCs w:val="22"/>
        </w:rPr>
        <w:t xml:space="preserve"> to see if </w:t>
      </w:r>
      <w:r>
        <w:rPr>
          <w:rFonts w:ascii="Georgia" w:hAnsi="Georgia"/>
          <w:color w:val="222222"/>
          <w:sz w:val="22"/>
          <w:szCs w:val="22"/>
        </w:rPr>
        <w:t xml:space="preserve">something </w:t>
      </w:r>
      <w:r w:rsidRPr="002C1864">
        <w:rPr>
          <w:rFonts w:ascii="Georgia" w:hAnsi="Georgia"/>
          <w:color w:val="222222"/>
          <w:sz w:val="22"/>
          <w:szCs w:val="22"/>
        </w:rPr>
        <w:t>changes. If we can make it work, we're looking at March 22</w:t>
      </w:r>
      <w:r w:rsidRPr="002C1864">
        <w:rPr>
          <w:rFonts w:ascii="Georgia" w:hAnsi="Georgia"/>
          <w:color w:val="222222"/>
          <w:sz w:val="22"/>
          <w:szCs w:val="22"/>
          <w:vertAlign w:val="superscript"/>
        </w:rPr>
        <w:t>nd</w:t>
      </w:r>
      <w:r>
        <w:rPr>
          <w:rFonts w:ascii="Georgia" w:hAnsi="Georgia"/>
          <w:color w:val="222222"/>
          <w:sz w:val="22"/>
          <w:szCs w:val="22"/>
        </w:rPr>
        <w:t xml:space="preserve"> </w:t>
      </w:r>
      <w:r w:rsidRPr="002C1864">
        <w:rPr>
          <w:rFonts w:ascii="Georgia" w:hAnsi="Georgia"/>
          <w:color w:val="222222"/>
          <w:sz w:val="22"/>
          <w:szCs w:val="22"/>
        </w:rPr>
        <w:t>or 23</w:t>
      </w:r>
      <w:r w:rsidRPr="002C1864">
        <w:rPr>
          <w:rFonts w:ascii="Georgia" w:hAnsi="Georgia"/>
          <w:color w:val="222222"/>
          <w:sz w:val="22"/>
          <w:szCs w:val="22"/>
          <w:vertAlign w:val="superscript"/>
        </w:rPr>
        <w:t>rd</w:t>
      </w:r>
      <w:r w:rsidRPr="002C1864">
        <w:rPr>
          <w:rFonts w:ascii="Georgia" w:hAnsi="Georgia"/>
          <w:color w:val="222222"/>
          <w:sz w:val="22"/>
          <w:szCs w:val="22"/>
        </w:rPr>
        <w:t>. Stay tuned!</w:t>
      </w:r>
    </w:p>
    <w:p w14:paraId="5348606A" w14:textId="77777777" w:rsidR="002C1864" w:rsidRDefault="002C1864" w:rsidP="00334639">
      <w:pPr>
        <w:spacing w:line="276" w:lineRule="auto"/>
        <w:jc w:val="both"/>
        <w:rPr>
          <w:rFonts w:ascii="Georgia" w:hAnsi="Georgia"/>
          <w:color w:val="222222"/>
          <w:sz w:val="22"/>
          <w:szCs w:val="22"/>
        </w:rPr>
      </w:pPr>
    </w:p>
    <w:p w14:paraId="046B897D" w14:textId="77777777" w:rsidR="002C1864" w:rsidRPr="002C1864"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 xml:space="preserve">The General Assembly completed day 18 last week, wrapping up the sixth week since the session’s opening. Representative Terry England, Chairman of the powerful House Appropriations committee and long-serving Senator, Lindsey </w:t>
      </w:r>
      <w:proofErr w:type="spellStart"/>
      <w:r w:rsidRPr="002C1864">
        <w:rPr>
          <w:rFonts w:ascii="Georgia" w:hAnsi="Georgia"/>
          <w:color w:val="222222"/>
          <w:sz w:val="22"/>
          <w:szCs w:val="22"/>
        </w:rPr>
        <w:t>Tippins</w:t>
      </w:r>
      <w:proofErr w:type="spellEnd"/>
      <w:r w:rsidRPr="002C1864">
        <w:rPr>
          <w:rFonts w:ascii="Georgia" w:hAnsi="Georgia"/>
          <w:color w:val="222222"/>
          <w:sz w:val="22"/>
          <w:szCs w:val="22"/>
        </w:rPr>
        <w:t xml:space="preserve">, announced last week that they will not seek reelection. The House and Senate will return tomorrow for legislative day 19, Wednesday will be a committee workday, and Thursday will wrap up the week with day 20. </w:t>
      </w:r>
    </w:p>
    <w:p w14:paraId="2C862953" w14:textId="77777777" w:rsidR="002C1864" w:rsidRPr="002C1864" w:rsidRDefault="002C1864" w:rsidP="002C1864">
      <w:pPr>
        <w:spacing w:line="276" w:lineRule="auto"/>
        <w:jc w:val="both"/>
        <w:rPr>
          <w:rFonts w:ascii="Georgia" w:hAnsi="Georgia"/>
          <w:color w:val="222222"/>
          <w:sz w:val="22"/>
          <w:szCs w:val="22"/>
        </w:rPr>
      </w:pPr>
    </w:p>
    <w:p w14:paraId="5532CEAB" w14:textId="31EC0F5F" w:rsidR="00306575" w:rsidRDefault="002C1864" w:rsidP="002C1864">
      <w:pPr>
        <w:spacing w:line="276" w:lineRule="auto"/>
        <w:jc w:val="both"/>
        <w:rPr>
          <w:rFonts w:ascii="Georgia" w:hAnsi="Georgia"/>
          <w:color w:val="222222"/>
          <w:sz w:val="22"/>
          <w:szCs w:val="22"/>
        </w:rPr>
      </w:pPr>
      <w:r w:rsidRPr="002C1864">
        <w:rPr>
          <w:rFonts w:ascii="Georgia" w:hAnsi="Georgia"/>
          <w:color w:val="222222"/>
          <w:sz w:val="22"/>
          <w:szCs w:val="22"/>
        </w:rPr>
        <w:t>Committees begin every day at 8 am and finish in the evening. Other meetings are occurring from 7 am - 10 pm each day as legislators attempt to get their legislation introduced and passed before Crossover Day (the day legislation must pass its original chamber, which is March 15th), and others attempting to "perfect" or stop their legislation.</w:t>
      </w:r>
    </w:p>
    <w:p w14:paraId="07DE126D" w14:textId="6D759252" w:rsidR="00DC3787" w:rsidRDefault="00DC3787" w:rsidP="00BB2777">
      <w:pPr>
        <w:spacing w:line="276" w:lineRule="auto"/>
        <w:jc w:val="both"/>
        <w:rPr>
          <w:rFonts w:ascii="Georgia" w:hAnsi="Georgia"/>
          <w:color w:val="222222"/>
          <w:sz w:val="22"/>
          <w:szCs w:val="22"/>
        </w:rPr>
      </w:pPr>
    </w:p>
    <w:p w14:paraId="527B52DE" w14:textId="77777777" w:rsidR="00DC3787" w:rsidRDefault="00DC3787" w:rsidP="00BB2777">
      <w:pPr>
        <w:spacing w:line="276" w:lineRule="auto"/>
        <w:jc w:val="both"/>
        <w:rPr>
          <w:rFonts w:ascii="Georgia" w:hAnsi="Georgia"/>
          <w:color w:val="222222"/>
          <w:sz w:val="22"/>
          <w:szCs w:val="22"/>
        </w:rPr>
      </w:pPr>
    </w:p>
    <w:p w14:paraId="1BD93643" w14:textId="77777777" w:rsidR="0077390C" w:rsidRPr="00F47420" w:rsidRDefault="0077390C" w:rsidP="00994D3D">
      <w:pPr>
        <w:jc w:val="both"/>
        <w:rPr>
          <w:rFonts w:ascii="Georgia" w:hAnsi="Georgia"/>
          <w:i/>
          <w:iCs/>
          <w:color w:val="222222"/>
          <w:sz w:val="22"/>
          <w:szCs w:val="22"/>
        </w:rPr>
      </w:pPr>
    </w:p>
    <w:p w14:paraId="1F6FE3A6" w14:textId="6481A51D" w:rsidR="008846DB" w:rsidRPr="008A69C3" w:rsidRDefault="008846DB" w:rsidP="00AE715D">
      <w:pPr>
        <w:jc w:val="both"/>
        <w:rPr>
          <w:rFonts w:ascii="Georgia" w:hAnsi="Georgia"/>
          <w:b/>
          <w:bCs/>
          <w:color w:val="222222"/>
          <w:sz w:val="22"/>
          <w:szCs w:val="22"/>
        </w:rPr>
      </w:pPr>
      <w:r w:rsidRPr="006046E9">
        <w:rPr>
          <w:rFonts w:ascii="Georgia" w:hAnsi="Georgia"/>
          <w:b/>
          <w:bCs/>
          <w:color w:val="222222"/>
          <w:sz w:val="22"/>
          <w:szCs w:val="22"/>
        </w:rPr>
        <w:t>Thrash-Haliburton is diligently watching and working to stop any detrimental legislation to our industry and push the legislation we support. Our governmental affairs team continues every day to work on, look out for and answer requests, needs and interests, as we act at the direction of the group's leadership.</w:t>
      </w:r>
    </w:p>
    <w:p w14:paraId="5FABB256" w14:textId="77777777" w:rsidR="007308AA" w:rsidRDefault="007308AA" w:rsidP="008846DB">
      <w:pPr>
        <w:jc w:val="center"/>
        <w:rPr>
          <w:rFonts w:ascii="Georgia" w:hAnsi="Georgia"/>
          <w:b/>
          <w:sz w:val="22"/>
          <w:szCs w:val="22"/>
          <w:u w:val="single"/>
        </w:rPr>
      </w:pPr>
    </w:p>
    <w:p w14:paraId="6C82F835" w14:textId="192F48C5" w:rsidR="00306575" w:rsidRDefault="00306575" w:rsidP="008846DB">
      <w:pPr>
        <w:jc w:val="center"/>
        <w:rPr>
          <w:rFonts w:ascii="Georgia" w:hAnsi="Georgia"/>
          <w:b/>
          <w:sz w:val="22"/>
          <w:szCs w:val="22"/>
          <w:u w:val="single"/>
        </w:rPr>
      </w:pPr>
    </w:p>
    <w:p w14:paraId="46076E74" w14:textId="340EBFBE" w:rsidR="00306575" w:rsidRDefault="00306575" w:rsidP="008846DB">
      <w:pPr>
        <w:jc w:val="center"/>
        <w:rPr>
          <w:rFonts w:ascii="Georgia" w:hAnsi="Georgia"/>
          <w:b/>
          <w:sz w:val="22"/>
          <w:szCs w:val="22"/>
          <w:u w:val="single"/>
        </w:rPr>
      </w:pPr>
    </w:p>
    <w:p w14:paraId="34DEA2E8" w14:textId="77777777" w:rsidR="00D63FB8" w:rsidRDefault="00D63FB8" w:rsidP="008846DB">
      <w:pPr>
        <w:jc w:val="center"/>
        <w:rPr>
          <w:rFonts w:ascii="Georgia" w:hAnsi="Georgia"/>
          <w:b/>
          <w:sz w:val="22"/>
          <w:szCs w:val="22"/>
          <w:u w:val="single"/>
        </w:rPr>
      </w:pPr>
    </w:p>
    <w:p w14:paraId="227D0C6E" w14:textId="565741C5" w:rsidR="008846DB" w:rsidRDefault="008846DB" w:rsidP="008846DB">
      <w:pPr>
        <w:jc w:val="center"/>
        <w:rPr>
          <w:rFonts w:ascii="Georgia" w:hAnsi="Georgia"/>
          <w:b/>
          <w:sz w:val="22"/>
          <w:szCs w:val="22"/>
          <w:u w:val="single"/>
        </w:rPr>
      </w:pPr>
      <w:r w:rsidRPr="00F47420">
        <w:rPr>
          <w:rFonts w:ascii="Georgia" w:hAnsi="Georgia"/>
          <w:b/>
          <w:sz w:val="22"/>
          <w:szCs w:val="22"/>
          <w:u w:val="single"/>
        </w:rPr>
        <w:lastRenderedPageBreak/>
        <w:t xml:space="preserve">2021-2022 </w:t>
      </w:r>
      <w:r>
        <w:rPr>
          <w:rFonts w:ascii="Georgia" w:hAnsi="Georgia"/>
          <w:b/>
          <w:sz w:val="22"/>
          <w:szCs w:val="22"/>
          <w:u w:val="single"/>
        </w:rPr>
        <w:t>Regular Session</w:t>
      </w:r>
    </w:p>
    <w:p w14:paraId="3252A97C" w14:textId="77777777" w:rsidR="008846DB" w:rsidRDefault="008846DB" w:rsidP="008846DB">
      <w:pPr>
        <w:rPr>
          <w:rFonts w:ascii="Georgia" w:hAnsi="Georgia"/>
          <w:b/>
          <w:sz w:val="22"/>
          <w:szCs w:val="22"/>
          <w:u w:val="single"/>
        </w:rPr>
      </w:pPr>
    </w:p>
    <w:p w14:paraId="2F6ADBBB" w14:textId="326A52BE" w:rsidR="007308AA" w:rsidRDefault="008846DB" w:rsidP="008846DB">
      <w:pPr>
        <w:jc w:val="both"/>
        <w:rPr>
          <w:rFonts w:ascii="Georgia" w:hAnsi="Georgia"/>
          <w:i/>
          <w:iCs/>
          <w:color w:val="222222"/>
          <w:sz w:val="22"/>
          <w:szCs w:val="22"/>
        </w:rPr>
      </w:pPr>
      <w:r>
        <w:rPr>
          <w:rFonts w:ascii="Georgia" w:hAnsi="Georgia"/>
          <w:i/>
          <w:iCs/>
          <w:color w:val="222222"/>
          <w:sz w:val="22"/>
          <w:szCs w:val="22"/>
        </w:rPr>
        <w:t xml:space="preserve">This is the </w:t>
      </w:r>
      <w:r w:rsidR="004A3E20">
        <w:rPr>
          <w:rFonts w:ascii="Georgia" w:hAnsi="Georgia"/>
          <w:i/>
          <w:iCs/>
          <w:color w:val="222222"/>
          <w:sz w:val="22"/>
          <w:szCs w:val="22"/>
        </w:rPr>
        <w:t>second</w:t>
      </w:r>
      <w:r w:rsidRPr="0077390C">
        <w:rPr>
          <w:rFonts w:ascii="Georgia" w:hAnsi="Georgia"/>
          <w:i/>
          <w:iCs/>
          <w:color w:val="222222"/>
          <w:sz w:val="22"/>
          <w:szCs w:val="22"/>
        </w:rPr>
        <w:t xml:space="preserve"> year of the two-year </w:t>
      </w:r>
      <w:r>
        <w:rPr>
          <w:rFonts w:ascii="Georgia" w:hAnsi="Georgia"/>
          <w:i/>
          <w:iCs/>
          <w:color w:val="222222"/>
          <w:sz w:val="22"/>
          <w:szCs w:val="22"/>
        </w:rPr>
        <w:t xml:space="preserve">(2021-2022) </w:t>
      </w:r>
      <w:r w:rsidRPr="0077390C">
        <w:rPr>
          <w:rFonts w:ascii="Georgia" w:hAnsi="Georgia"/>
          <w:i/>
          <w:iCs/>
          <w:color w:val="222222"/>
          <w:sz w:val="22"/>
          <w:szCs w:val="22"/>
        </w:rPr>
        <w:t>biennial session</w:t>
      </w:r>
      <w:r>
        <w:rPr>
          <w:rFonts w:ascii="Georgia" w:hAnsi="Georgia"/>
          <w:i/>
          <w:iCs/>
          <w:color w:val="222222"/>
          <w:sz w:val="22"/>
          <w:szCs w:val="22"/>
        </w:rPr>
        <w:t xml:space="preserve">. As a reminder, any bills introduced this year will be considered “alive” for the 2022 legislative session. </w:t>
      </w:r>
      <w:r w:rsidRPr="00F47420">
        <w:rPr>
          <w:rFonts w:ascii="Georgia" w:hAnsi="Georgia"/>
          <w:i/>
          <w:iCs/>
          <w:color w:val="222222"/>
          <w:sz w:val="22"/>
          <w:szCs w:val="22"/>
        </w:rPr>
        <w:t>We are monitoring the following legislation, and watchful for any bills that may impact our industry.</w:t>
      </w:r>
    </w:p>
    <w:tbl>
      <w:tblPr>
        <w:tblW w:w="9817" w:type="dxa"/>
        <w:jc w:val="center"/>
        <w:tblLook w:val="04A0" w:firstRow="1" w:lastRow="0" w:firstColumn="1" w:lastColumn="0" w:noHBand="0" w:noVBand="1"/>
      </w:tblPr>
      <w:tblGrid>
        <w:gridCol w:w="582"/>
        <w:gridCol w:w="1810"/>
        <w:gridCol w:w="1277"/>
        <w:gridCol w:w="1165"/>
        <w:gridCol w:w="1029"/>
        <w:gridCol w:w="937"/>
        <w:gridCol w:w="3017"/>
      </w:tblGrid>
      <w:tr w:rsidR="00DC2539" w:rsidRPr="00DC2539" w14:paraId="16BEDB04" w14:textId="77777777" w:rsidTr="00DC2539">
        <w:trPr>
          <w:trHeight w:val="531"/>
          <w:jc w:val="center"/>
        </w:trPr>
        <w:tc>
          <w:tcPr>
            <w:tcW w:w="614"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4CC18F92"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Bill</w:t>
            </w:r>
          </w:p>
        </w:tc>
        <w:tc>
          <w:tcPr>
            <w:tcW w:w="2396" w:type="dxa"/>
            <w:tcBorders>
              <w:top w:val="single" w:sz="4" w:space="0" w:color="auto"/>
              <w:left w:val="nil"/>
              <w:bottom w:val="single" w:sz="4" w:space="0" w:color="auto"/>
              <w:right w:val="single" w:sz="4" w:space="0" w:color="auto"/>
            </w:tcBorders>
            <w:shd w:val="clear" w:color="000000" w:fill="DBDBDB"/>
            <w:vAlign w:val="center"/>
            <w:hideMark/>
          </w:tcPr>
          <w:p w14:paraId="38ADA809"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Summary</w:t>
            </w:r>
          </w:p>
        </w:tc>
        <w:tc>
          <w:tcPr>
            <w:tcW w:w="1357" w:type="dxa"/>
            <w:tcBorders>
              <w:top w:val="single" w:sz="4" w:space="0" w:color="auto"/>
              <w:left w:val="nil"/>
              <w:bottom w:val="single" w:sz="4" w:space="0" w:color="auto"/>
              <w:right w:val="single" w:sz="4" w:space="0" w:color="auto"/>
            </w:tcBorders>
            <w:shd w:val="clear" w:color="000000" w:fill="DBDBDB"/>
            <w:vAlign w:val="center"/>
            <w:hideMark/>
          </w:tcPr>
          <w:p w14:paraId="15FBEC11"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House Comm</w:t>
            </w:r>
          </w:p>
        </w:tc>
        <w:tc>
          <w:tcPr>
            <w:tcW w:w="1268" w:type="dxa"/>
            <w:tcBorders>
              <w:top w:val="single" w:sz="4" w:space="0" w:color="auto"/>
              <w:left w:val="nil"/>
              <w:bottom w:val="single" w:sz="4" w:space="0" w:color="auto"/>
              <w:right w:val="single" w:sz="4" w:space="0" w:color="auto"/>
            </w:tcBorders>
            <w:shd w:val="clear" w:color="000000" w:fill="DBDBDB"/>
            <w:vAlign w:val="center"/>
            <w:hideMark/>
          </w:tcPr>
          <w:p w14:paraId="7C9BF940"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Sen Comm</w:t>
            </w:r>
          </w:p>
        </w:tc>
        <w:tc>
          <w:tcPr>
            <w:tcW w:w="961" w:type="dxa"/>
            <w:tcBorders>
              <w:top w:val="single" w:sz="4" w:space="0" w:color="auto"/>
              <w:left w:val="nil"/>
              <w:bottom w:val="single" w:sz="4" w:space="0" w:color="auto"/>
              <w:right w:val="single" w:sz="4" w:space="0" w:color="auto"/>
            </w:tcBorders>
            <w:shd w:val="clear" w:color="000000" w:fill="DBDBDB"/>
            <w:vAlign w:val="center"/>
            <w:hideMark/>
          </w:tcPr>
          <w:p w14:paraId="06B60B7B"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House Sponsor</w:t>
            </w:r>
          </w:p>
        </w:tc>
        <w:tc>
          <w:tcPr>
            <w:tcW w:w="870" w:type="dxa"/>
            <w:tcBorders>
              <w:top w:val="single" w:sz="4" w:space="0" w:color="auto"/>
              <w:left w:val="nil"/>
              <w:bottom w:val="single" w:sz="4" w:space="0" w:color="auto"/>
              <w:right w:val="single" w:sz="4" w:space="0" w:color="auto"/>
            </w:tcBorders>
            <w:shd w:val="clear" w:color="000000" w:fill="DBDBDB"/>
            <w:vAlign w:val="center"/>
            <w:hideMark/>
          </w:tcPr>
          <w:p w14:paraId="10E331A6"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Sen Sponsor</w:t>
            </w:r>
          </w:p>
        </w:tc>
        <w:tc>
          <w:tcPr>
            <w:tcW w:w="2351" w:type="dxa"/>
            <w:tcBorders>
              <w:top w:val="single" w:sz="4" w:space="0" w:color="auto"/>
              <w:left w:val="nil"/>
              <w:bottom w:val="single" w:sz="4" w:space="0" w:color="auto"/>
              <w:right w:val="single" w:sz="4" w:space="0" w:color="auto"/>
            </w:tcBorders>
            <w:shd w:val="clear" w:color="000000" w:fill="DBDBDB"/>
            <w:vAlign w:val="center"/>
            <w:hideMark/>
          </w:tcPr>
          <w:p w14:paraId="76F4571D" w14:textId="77777777" w:rsidR="00DC2539" w:rsidRPr="00DC2539" w:rsidRDefault="00DC2539" w:rsidP="00DC2539">
            <w:pPr>
              <w:jc w:val="center"/>
              <w:rPr>
                <w:rFonts w:ascii="Georgia" w:hAnsi="Georgia" w:cs="Calibri"/>
                <w:b/>
                <w:bCs/>
                <w:color w:val="000000"/>
                <w:sz w:val="16"/>
                <w:szCs w:val="16"/>
              </w:rPr>
            </w:pPr>
            <w:r w:rsidRPr="00DC2539">
              <w:rPr>
                <w:rFonts w:ascii="Georgia" w:hAnsi="Georgia" w:cs="Calibri"/>
                <w:b/>
                <w:bCs/>
                <w:color w:val="000000"/>
                <w:sz w:val="16"/>
                <w:szCs w:val="16"/>
              </w:rPr>
              <w:t>Link</w:t>
            </w:r>
          </w:p>
        </w:tc>
      </w:tr>
      <w:tr w:rsidR="00DC2539" w:rsidRPr="00DC2539" w14:paraId="66B1AD16" w14:textId="77777777" w:rsidTr="00DC2539">
        <w:trPr>
          <w:trHeight w:val="79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2E4D61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1177</w:t>
            </w:r>
          </w:p>
        </w:tc>
        <w:tc>
          <w:tcPr>
            <w:tcW w:w="2396" w:type="dxa"/>
            <w:tcBorders>
              <w:top w:val="nil"/>
              <w:left w:val="nil"/>
              <w:bottom w:val="single" w:sz="4" w:space="0" w:color="auto"/>
              <w:right w:val="single" w:sz="4" w:space="0" w:color="auto"/>
            </w:tcBorders>
            <w:shd w:val="clear" w:color="auto" w:fill="auto"/>
            <w:vAlign w:val="center"/>
            <w:hideMark/>
          </w:tcPr>
          <w:p w14:paraId="0FF5D539"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Labor and industrial relations; prohibit employer from seeking applicant's salary history</w:t>
            </w:r>
          </w:p>
        </w:tc>
        <w:tc>
          <w:tcPr>
            <w:tcW w:w="1357" w:type="dxa"/>
            <w:tcBorders>
              <w:top w:val="nil"/>
              <w:left w:val="nil"/>
              <w:bottom w:val="single" w:sz="4" w:space="0" w:color="auto"/>
              <w:right w:val="single" w:sz="4" w:space="0" w:color="auto"/>
            </w:tcBorders>
            <w:shd w:val="clear" w:color="auto" w:fill="auto"/>
            <w:vAlign w:val="center"/>
            <w:hideMark/>
          </w:tcPr>
          <w:p w14:paraId="0C61077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Industry and Labor</w:t>
            </w:r>
          </w:p>
        </w:tc>
        <w:tc>
          <w:tcPr>
            <w:tcW w:w="1268" w:type="dxa"/>
            <w:tcBorders>
              <w:top w:val="nil"/>
              <w:left w:val="nil"/>
              <w:bottom w:val="single" w:sz="4" w:space="0" w:color="auto"/>
              <w:right w:val="single" w:sz="4" w:space="0" w:color="auto"/>
            </w:tcBorders>
            <w:shd w:val="clear" w:color="auto" w:fill="auto"/>
            <w:vAlign w:val="center"/>
            <w:hideMark/>
          </w:tcPr>
          <w:p w14:paraId="0166FF3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6759F5A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0131567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5CCE0564" w14:textId="77777777" w:rsidR="00DC2539" w:rsidRPr="00DC2539" w:rsidRDefault="00DC2539" w:rsidP="00DC2539">
            <w:pPr>
              <w:rPr>
                <w:rFonts w:ascii="Calibri" w:hAnsi="Calibri" w:cs="Calibri"/>
                <w:color w:val="0563C1"/>
                <w:sz w:val="10"/>
                <w:szCs w:val="10"/>
                <w:u w:val="single"/>
              </w:rPr>
            </w:pPr>
            <w:hyperlink r:id="rId8" w:history="1">
              <w:r w:rsidRPr="00DC2539">
                <w:rPr>
                  <w:rFonts w:ascii="Calibri" w:hAnsi="Calibri" w:cs="Calibri"/>
                  <w:color w:val="0563C1"/>
                  <w:sz w:val="10"/>
                  <w:szCs w:val="10"/>
                  <w:u w:val="single"/>
                </w:rPr>
                <w:t>https://www.legis.ga.gov/legislation/61676</w:t>
              </w:r>
            </w:hyperlink>
          </w:p>
        </w:tc>
      </w:tr>
      <w:tr w:rsidR="00DC2539" w:rsidRPr="00DC2539" w14:paraId="17298DB5" w14:textId="77777777" w:rsidTr="00DC2539">
        <w:trPr>
          <w:trHeight w:val="79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94A0F8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112</w:t>
            </w:r>
          </w:p>
        </w:tc>
        <w:tc>
          <w:tcPr>
            <w:tcW w:w="2396" w:type="dxa"/>
            <w:tcBorders>
              <w:top w:val="nil"/>
              <w:left w:val="nil"/>
              <w:bottom w:val="single" w:sz="4" w:space="0" w:color="auto"/>
              <w:right w:val="single" w:sz="4" w:space="0" w:color="auto"/>
            </w:tcBorders>
            <w:shd w:val="clear" w:color="auto" w:fill="auto"/>
            <w:vAlign w:val="center"/>
            <w:hideMark/>
          </w:tcPr>
          <w:p w14:paraId="39430636"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Torts; provide certain immunities from liability claims regarding COVID-19; extend applicability for one year</w:t>
            </w:r>
          </w:p>
        </w:tc>
        <w:tc>
          <w:tcPr>
            <w:tcW w:w="1357" w:type="dxa"/>
            <w:tcBorders>
              <w:top w:val="nil"/>
              <w:left w:val="nil"/>
              <w:bottom w:val="single" w:sz="4" w:space="0" w:color="auto"/>
              <w:right w:val="single" w:sz="4" w:space="0" w:color="auto"/>
            </w:tcBorders>
            <w:shd w:val="clear" w:color="auto" w:fill="auto"/>
            <w:vAlign w:val="center"/>
            <w:hideMark/>
          </w:tcPr>
          <w:p w14:paraId="78BE7AF9"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Special Committee on Access to the Civil Justice System</w:t>
            </w:r>
          </w:p>
        </w:tc>
        <w:tc>
          <w:tcPr>
            <w:tcW w:w="1268" w:type="dxa"/>
            <w:tcBorders>
              <w:top w:val="nil"/>
              <w:left w:val="nil"/>
              <w:bottom w:val="single" w:sz="4" w:space="0" w:color="auto"/>
              <w:right w:val="single" w:sz="4" w:space="0" w:color="auto"/>
            </w:tcBorders>
            <w:shd w:val="clear" w:color="auto" w:fill="auto"/>
            <w:vAlign w:val="center"/>
            <w:hideMark/>
          </w:tcPr>
          <w:p w14:paraId="3E80A8E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961" w:type="dxa"/>
            <w:tcBorders>
              <w:top w:val="nil"/>
              <w:left w:val="nil"/>
              <w:bottom w:val="single" w:sz="4" w:space="0" w:color="auto"/>
              <w:right w:val="single" w:sz="4" w:space="0" w:color="auto"/>
            </w:tcBorders>
            <w:shd w:val="clear" w:color="auto" w:fill="auto"/>
            <w:vAlign w:val="center"/>
            <w:hideMark/>
          </w:tcPr>
          <w:p w14:paraId="68DB947B"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Trey Kelley</w:t>
            </w:r>
          </w:p>
        </w:tc>
        <w:tc>
          <w:tcPr>
            <w:tcW w:w="870" w:type="dxa"/>
            <w:tcBorders>
              <w:top w:val="nil"/>
              <w:left w:val="nil"/>
              <w:bottom w:val="single" w:sz="4" w:space="0" w:color="auto"/>
              <w:right w:val="single" w:sz="4" w:space="0" w:color="auto"/>
            </w:tcBorders>
            <w:shd w:val="clear" w:color="auto" w:fill="auto"/>
            <w:vAlign w:val="center"/>
            <w:hideMark/>
          </w:tcPr>
          <w:p w14:paraId="4ADC1D3B"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795A4582" w14:textId="77777777" w:rsidR="00DC2539" w:rsidRPr="00DC2539" w:rsidRDefault="00DC2539" w:rsidP="00DC2539">
            <w:pPr>
              <w:rPr>
                <w:rFonts w:ascii="Georgia" w:hAnsi="Georgia" w:cs="Calibri"/>
                <w:color w:val="0563C1"/>
                <w:sz w:val="10"/>
                <w:szCs w:val="10"/>
                <w:u w:val="single"/>
              </w:rPr>
            </w:pPr>
            <w:hyperlink r:id="rId9" w:history="1">
              <w:r w:rsidRPr="00DC2539">
                <w:rPr>
                  <w:rFonts w:ascii="Georgia" w:hAnsi="Georgia" w:cs="Calibri"/>
                  <w:color w:val="0563C1"/>
                  <w:sz w:val="10"/>
                  <w:szCs w:val="10"/>
                  <w:u w:val="single"/>
                </w:rPr>
                <w:t>https://www.legis.ga.gov/legislation/58959</w:t>
              </w:r>
            </w:hyperlink>
          </w:p>
        </w:tc>
      </w:tr>
      <w:tr w:rsidR="00DC2539" w:rsidRPr="00DC2539" w14:paraId="2DB9D997"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02E076F"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894</w:t>
            </w:r>
          </w:p>
        </w:tc>
        <w:tc>
          <w:tcPr>
            <w:tcW w:w="2396" w:type="dxa"/>
            <w:tcBorders>
              <w:top w:val="nil"/>
              <w:left w:val="nil"/>
              <w:bottom w:val="single" w:sz="4" w:space="0" w:color="auto"/>
              <w:right w:val="single" w:sz="4" w:space="0" w:color="auto"/>
            </w:tcBorders>
            <w:shd w:val="clear" w:color="auto" w:fill="auto"/>
            <w:vAlign w:val="center"/>
            <w:hideMark/>
          </w:tcPr>
          <w:p w14:paraId="70E00D61" w14:textId="77777777" w:rsidR="00DC2539" w:rsidRPr="00DC2539" w:rsidRDefault="00DC2539" w:rsidP="00DC2539">
            <w:pPr>
              <w:rPr>
                <w:rFonts w:ascii="Georgia" w:hAnsi="Georgia" w:cs="Calibri"/>
                <w:color w:val="000000"/>
                <w:sz w:val="16"/>
                <w:szCs w:val="16"/>
              </w:rPr>
            </w:pPr>
            <w:proofErr w:type="gramStart"/>
            <w:r w:rsidRPr="00DC2539">
              <w:rPr>
                <w:rFonts w:ascii="Georgia" w:hAnsi="Georgia" w:cs="Calibri"/>
                <w:color w:val="000000"/>
                <w:sz w:val="16"/>
                <w:szCs w:val="16"/>
              </w:rPr>
              <w:t>Property;</w:t>
            </w:r>
            <w:proofErr w:type="gramEnd"/>
            <w:r w:rsidRPr="00DC2539">
              <w:rPr>
                <w:rFonts w:ascii="Georgia" w:hAnsi="Georgia" w:cs="Calibri"/>
                <w:color w:val="000000"/>
                <w:sz w:val="16"/>
                <w:szCs w:val="16"/>
              </w:rPr>
              <w:t xml:space="preserve"> prospective tenant shall not be refused a rental or lease agreement solely based upon a previous eviction due to COVID-19; provide</w:t>
            </w:r>
          </w:p>
        </w:tc>
        <w:tc>
          <w:tcPr>
            <w:tcW w:w="1357" w:type="dxa"/>
            <w:tcBorders>
              <w:top w:val="nil"/>
              <w:left w:val="nil"/>
              <w:bottom w:val="single" w:sz="4" w:space="0" w:color="auto"/>
              <w:right w:val="single" w:sz="4" w:space="0" w:color="auto"/>
            </w:tcBorders>
            <w:shd w:val="clear" w:color="auto" w:fill="auto"/>
            <w:vAlign w:val="center"/>
            <w:hideMark/>
          </w:tcPr>
          <w:p w14:paraId="462E83D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0185102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68C84B8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William </w:t>
            </w:r>
            <w:proofErr w:type="spellStart"/>
            <w:r w:rsidRPr="00DC2539">
              <w:rPr>
                <w:rFonts w:ascii="Georgia" w:hAnsi="Georgia" w:cs="Calibri"/>
                <w:color w:val="000000"/>
                <w:sz w:val="16"/>
                <w:szCs w:val="16"/>
              </w:rPr>
              <w:t>Boddie</w:t>
            </w:r>
            <w:proofErr w:type="spellEnd"/>
          </w:p>
        </w:tc>
        <w:tc>
          <w:tcPr>
            <w:tcW w:w="870" w:type="dxa"/>
            <w:tcBorders>
              <w:top w:val="nil"/>
              <w:left w:val="nil"/>
              <w:bottom w:val="single" w:sz="4" w:space="0" w:color="auto"/>
              <w:right w:val="single" w:sz="4" w:space="0" w:color="auto"/>
            </w:tcBorders>
            <w:shd w:val="clear" w:color="auto" w:fill="auto"/>
            <w:vAlign w:val="center"/>
            <w:hideMark/>
          </w:tcPr>
          <w:p w14:paraId="6705705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56B30B00" w14:textId="77777777" w:rsidR="00DC2539" w:rsidRPr="00DC2539" w:rsidRDefault="00DC2539" w:rsidP="00DC2539">
            <w:pPr>
              <w:rPr>
                <w:rFonts w:ascii="Georgia" w:hAnsi="Georgia" w:cs="Calibri"/>
                <w:color w:val="0563C1"/>
                <w:sz w:val="10"/>
                <w:szCs w:val="10"/>
                <w:u w:val="single"/>
              </w:rPr>
            </w:pPr>
            <w:hyperlink r:id="rId10" w:history="1">
              <w:r w:rsidRPr="00DC2539">
                <w:rPr>
                  <w:rFonts w:ascii="Georgia" w:hAnsi="Georgia" w:cs="Calibri"/>
                  <w:color w:val="0563C1"/>
                  <w:sz w:val="10"/>
                  <w:szCs w:val="10"/>
                  <w:u w:val="single"/>
                </w:rPr>
                <w:t>https://www.legis.ga.gov/legislation/61109</w:t>
              </w:r>
            </w:hyperlink>
          </w:p>
        </w:tc>
      </w:tr>
      <w:tr w:rsidR="00DC2539" w:rsidRPr="00DC2539" w14:paraId="00F9242D" w14:textId="77777777" w:rsidTr="00DC2539">
        <w:trPr>
          <w:trHeight w:val="1328"/>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DDD407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138</w:t>
            </w:r>
          </w:p>
        </w:tc>
        <w:tc>
          <w:tcPr>
            <w:tcW w:w="2396" w:type="dxa"/>
            <w:tcBorders>
              <w:top w:val="nil"/>
              <w:left w:val="nil"/>
              <w:bottom w:val="single" w:sz="4" w:space="0" w:color="auto"/>
              <w:right w:val="single" w:sz="4" w:space="0" w:color="auto"/>
            </w:tcBorders>
            <w:shd w:val="clear" w:color="auto" w:fill="auto"/>
            <w:vAlign w:val="center"/>
            <w:hideMark/>
          </w:tcPr>
          <w:p w14:paraId="3BFFAB97" w14:textId="77777777" w:rsidR="00DC2539" w:rsidRPr="00DC2539" w:rsidRDefault="00DC2539" w:rsidP="00DC2539">
            <w:pPr>
              <w:rPr>
                <w:rFonts w:ascii="Georgia" w:hAnsi="Georgia" w:cs="Calibri"/>
                <w:color w:val="000000"/>
                <w:sz w:val="16"/>
                <w:szCs w:val="16"/>
              </w:rPr>
            </w:pPr>
            <w:proofErr w:type="gramStart"/>
            <w:r w:rsidRPr="00DC2539">
              <w:rPr>
                <w:rFonts w:ascii="Georgia" w:hAnsi="Georgia" w:cs="Calibri"/>
                <w:color w:val="000000"/>
                <w:sz w:val="16"/>
                <w:szCs w:val="16"/>
              </w:rPr>
              <w:t>Property;</w:t>
            </w:r>
            <w:proofErr w:type="gramEnd"/>
            <w:r w:rsidRPr="00DC2539">
              <w:rPr>
                <w:rFonts w:ascii="Georgia" w:hAnsi="Georgia" w:cs="Calibri"/>
                <w:color w:val="000000"/>
                <w:sz w:val="16"/>
                <w:szCs w:val="16"/>
              </w:rPr>
              <w:t xml:space="preserve"> certain landlords shall provide certain notices to existing and prospective tenants with regard to certain crimes occurring on the premises being leased; provide</w:t>
            </w:r>
          </w:p>
        </w:tc>
        <w:tc>
          <w:tcPr>
            <w:tcW w:w="1357" w:type="dxa"/>
            <w:tcBorders>
              <w:top w:val="nil"/>
              <w:left w:val="nil"/>
              <w:bottom w:val="single" w:sz="4" w:space="0" w:color="auto"/>
              <w:right w:val="single" w:sz="4" w:space="0" w:color="auto"/>
            </w:tcBorders>
            <w:shd w:val="clear" w:color="auto" w:fill="auto"/>
            <w:vAlign w:val="center"/>
            <w:hideMark/>
          </w:tcPr>
          <w:p w14:paraId="2BF540EB"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7AC8351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Agriculture and Consumer Affairs</w:t>
            </w:r>
          </w:p>
        </w:tc>
        <w:tc>
          <w:tcPr>
            <w:tcW w:w="961" w:type="dxa"/>
            <w:tcBorders>
              <w:top w:val="nil"/>
              <w:left w:val="nil"/>
              <w:bottom w:val="single" w:sz="4" w:space="0" w:color="auto"/>
              <w:right w:val="single" w:sz="4" w:space="0" w:color="auto"/>
            </w:tcBorders>
            <w:shd w:val="clear" w:color="auto" w:fill="auto"/>
            <w:vAlign w:val="center"/>
            <w:hideMark/>
          </w:tcPr>
          <w:p w14:paraId="6DAA66C9" w14:textId="77777777" w:rsidR="00DC2539" w:rsidRPr="00DC2539" w:rsidRDefault="00DC2539" w:rsidP="00DC2539">
            <w:pPr>
              <w:jc w:val="center"/>
              <w:rPr>
                <w:rFonts w:ascii="Georgia" w:hAnsi="Georgia" w:cs="Calibri"/>
                <w:color w:val="000000"/>
                <w:sz w:val="16"/>
                <w:szCs w:val="16"/>
              </w:rPr>
            </w:pPr>
            <w:proofErr w:type="spellStart"/>
            <w:r w:rsidRPr="00DC2539">
              <w:rPr>
                <w:rFonts w:ascii="Georgia" w:hAnsi="Georgia" w:cs="Calibri"/>
                <w:color w:val="000000"/>
                <w:sz w:val="16"/>
                <w:szCs w:val="16"/>
              </w:rPr>
              <w:t>Mesha</w:t>
            </w:r>
            <w:proofErr w:type="spellEnd"/>
            <w:r w:rsidRPr="00DC2539">
              <w:rPr>
                <w:rFonts w:ascii="Georgia" w:hAnsi="Georgia" w:cs="Calibri"/>
                <w:color w:val="000000"/>
                <w:sz w:val="16"/>
                <w:szCs w:val="16"/>
              </w:rPr>
              <w:t xml:space="preserve"> Mainor</w:t>
            </w:r>
          </w:p>
        </w:tc>
        <w:tc>
          <w:tcPr>
            <w:tcW w:w="870" w:type="dxa"/>
            <w:tcBorders>
              <w:top w:val="nil"/>
              <w:left w:val="nil"/>
              <w:bottom w:val="single" w:sz="4" w:space="0" w:color="auto"/>
              <w:right w:val="single" w:sz="4" w:space="0" w:color="auto"/>
            </w:tcBorders>
            <w:shd w:val="clear" w:color="auto" w:fill="auto"/>
            <w:vAlign w:val="center"/>
            <w:hideMark/>
          </w:tcPr>
          <w:p w14:paraId="3D361159"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5E446590" w14:textId="77777777" w:rsidR="00DC2539" w:rsidRPr="00DC2539" w:rsidRDefault="00DC2539" w:rsidP="00DC2539">
            <w:pPr>
              <w:rPr>
                <w:rFonts w:ascii="Georgia" w:hAnsi="Georgia" w:cs="Calibri"/>
                <w:color w:val="0563C1"/>
                <w:sz w:val="10"/>
                <w:szCs w:val="10"/>
                <w:u w:val="single"/>
              </w:rPr>
            </w:pPr>
            <w:hyperlink r:id="rId11" w:history="1">
              <w:r w:rsidRPr="00DC2539">
                <w:rPr>
                  <w:rFonts w:ascii="Georgia" w:hAnsi="Georgia" w:cs="Calibri"/>
                  <w:color w:val="0563C1"/>
                  <w:sz w:val="10"/>
                  <w:szCs w:val="10"/>
                  <w:u w:val="single"/>
                </w:rPr>
                <w:t>https://www.legis.ga.gov/legislation/59009</w:t>
              </w:r>
            </w:hyperlink>
          </w:p>
        </w:tc>
      </w:tr>
      <w:tr w:rsidR="00DC2539" w:rsidRPr="00DC2539" w14:paraId="6230CE5B" w14:textId="77777777" w:rsidTr="00DC2539">
        <w:trPr>
          <w:trHeight w:val="1328"/>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0ED842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138</w:t>
            </w:r>
          </w:p>
        </w:tc>
        <w:tc>
          <w:tcPr>
            <w:tcW w:w="2396" w:type="dxa"/>
            <w:tcBorders>
              <w:top w:val="nil"/>
              <w:left w:val="nil"/>
              <w:bottom w:val="single" w:sz="4" w:space="0" w:color="auto"/>
              <w:right w:val="single" w:sz="4" w:space="0" w:color="auto"/>
            </w:tcBorders>
            <w:shd w:val="clear" w:color="auto" w:fill="auto"/>
            <w:vAlign w:val="center"/>
            <w:hideMark/>
          </w:tcPr>
          <w:p w14:paraId="62F4842B" w14:textId="77777777" w:rsidR="00DC2539" w:rsidRPr="00DC2539" w:rsidRDefault="00DC2539" w:rsidP="00DC2539">
            <w:pPr>
              <w:rPr>
                <w:rFonts w:ascii="Georgia" w:hAnsi="Georgia" w:cs="Calibri"/>
                <w:color w:val="000000"/>
                <w:sz w:val="16"/>
                <w:szCs w:val="16"/>
              </w:rPr>
            </w:pPr>
            <w:proofErr w:type="gramStart"/>
            <w:r w:rsidRPr="00DC2539">
              <w:rPr>
                <w:rFonts w:ascii="Georgia" w:hAnsi="Georgia" w:cs="Calibri"/>
                <w:color w:val="000000"/>
                <w:sz w:val="16"/>
                <w:szCs w:val="16"/>
              </w:rPr>
              <w:t>Property;</w:t>
            </w:r>
            <w:proofErr w:type="gramEnd"/>
            <w:r w:rsidRPr="00DC2539">
              <w:rPr>
                <w:rFonts w:ascii="Georgia" w:hAnsi="Georgia" w:cs="Calibri"/>
                <w:color w:val="000000"/>
                <w:sz w:val="16"/>
                <w:szCs w:val="16"/>
              </w:rPr>
              <w:t xml:space="preserve"> certain landlords shall provide certain notices to existing and prospective tenants with regard to certain crimes occurring on the premises being leased; provide</w:t>
            </w:r>
          </w:p>
        </w:tc>
        <w:tc>
          <w:tcPr>
            <w:tcW w:w="1357" w:type="dxa"/>
            <w:tcBorders>
              <w:top w:val="nil"/>
              <w:left w:val="nil"/>
              <w:bottom w:val="single" w:sz="4" w:space="0" w:color="auto"/>
              <w:right w:val="single" w:sz="4" w:space="0" w:color="auto"/>
            </w:tcBorders>
            <w:shd w:val="clear" w:color="auto" w:fill="auto"/>
            <w:vAlign w:val="center"/>
            <w:hideMark/>
          </w:tcPr>
          <w:p w14:paraId="05727859"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137FA60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Agriculture and Consumer Affairs</w:t>
            </w:r>
          </w:p>
        </w:tc>
        <w:tc>
          <w:tcPr>
            <w:tcW w:w="961" w:type="dxa"/>
            <w:tcBorders>
              <w:top w:val="nil"/>
              <w:left w:val="nil"/>
              <w:bottom w:val="single" w:sz="4" w:space="0" w:color="auto"/>
              <w:right w:val="single" w:sz="4" w:space="0" w:color="auto"/>
            </w:tcBorders>
            <w:shd w:val="clear" w:color="auto" w:fill="auto"/>
            <w:vAlign w:val="center"/>
            <w:hideMark/>
          </w:tcPr>
          <w:p w14:paraId="23104CA2" w14:textId="77777777" w:rsidR="00DC2539" w:rsidRPr="00DC2539" w:rsidRDefault="00DC2539" w:rsidP="00DC2539">
            <w:pPr>
              <w:jc w:val="center"/>
              <w:rPr>
                <w:rFonts w:ascii="Georgia" w:hAnsi="Georgia" w:cs="Calibri"/>
                <w:color w:val="000000"/>
                <w:sz w:val="16"/>
                <w:szCs w:val="16"/>
              </w:rPr>
            </w:pPr>
            <w:proofErr w:type="spellStart"/>
            <w:r w:rsidRPr="00DC2539">
              <w:rPr>
                <w:rFonts w:ascii="Georgia" w:hAnsi="Georgia" w:cs="Calibri"/>
                <w:color w:val="000000"/>
                <w:sz w:val="16"/>
                <w:szCs w:val="16"/>
              </w:rPr>
              <w:t>Mesha</w:t>
            </w:r>
            <w:proofErr w:type="spellEnd"/>
            <w:r w:rsidRPr="00DC2539">
              <w:rPr>
                <w:rFonts w:ascii="Georgia" w:hAnsi="Georgia" w:cs="Calibri"/>
                <w:color w:val="000000"/>
                <w:sz w:val="16"/>
                <w:szCs w:val="16"/>
              </w:rPr>
              <w:t xml:space="preserve"> Mainor</w:t>
            </w:r>
          </w:p>
        </w:tc>
        <w:tc>
          <w:tcPr>
            <w:tcW w:w="870" w:type="dxa"/>
            <w:tcBorders>
              <w:top w:val="nil"/>
              <w:left w:val="nil"/>
              <w:bottom w:val="single" w:sz="4" w:space="0" w:color="auto"/>
              <w:right w:val="single" w:sz="4" w:space="0" w:color="auto"/>
            </w:tcBorders>
            <w:shd w:val="clear" w:color="auto" w:fill="auto"/>
            <w:vAlign w:val="center"/>
            <w:hideMark/>
          </w:tcPr>
          <w:p w14:paraId="4358954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3863A800" w14:textId="77777777" w:rsidR="00DC2539" w:rsidRPr="00DC2539" w:rsidRDefault="00DC2539" w:rsidP="00DC2539">
            <w:pPr>
              <w:rPr>
                <w:rFonts w:ascii="Georgia" w:hAnsi="Georgia" w:cs="Calibri"/>
                <w:color w:val="0563C1"/>
                <w:sz w:val="10"/>
                <w:szCs w:val="10"/>
                <w:u w:val="single"/>
              </w:rPr>
            </w:pPr>
            <w:hyperlink r:id="rId12" w:history="1">
              <w:r w:rsidRPr="00DC2539">
                <w:rPr>
                  <w:rFonts w:ascii="Georgia" w:hAnsi="Georgia" w:cs="Calibri"/>
                  <w:color w:val="0563C1"/>
                  <w:sz w:val="10"/>
                  <w:szCs w:val="10"/>
                  <w:u w:val="single"/>
                </w:rPr>
                <w:t>https://www.legis.ga.gov/legislation/59009</w:t>
              </w:r>
            </w:hyperlink>
          </w:p>
        </w:tc>
      </w:tr>
      <w:tr w:rsidR="00DC2539" w:rsidRPr="00DC2539" w14:paraId="2F55970D"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569686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SB 148</w:t>
            </w:r>
          </w:p>
        </w:tc>
        <w:tc>
          <w:tcPr>
            <w:tcW w:w="2396" w:type="dxa"/>
            <w:tcBorders>
              <w:top w:val="nil"/>
              <w:left w:val="nil"/>
              <w:bottom w:val="single" w:sz="4" w:space="0" w:color="auto"/>
              <w:right w:val="single" w:sz="4" w:space="0" w:color="auto"/>
            </w:tcBorders>
            <w:shd w:val="clear" w:color="auto" w:fill="auto"/>
            <w:vAlign w:val="center"/>
            <w:hideMark/>
          </w:tcPr>
          <w:p w14:paraId="37D70E1C"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2021 Special Council on Tax Reform and Fairness for Georgians and the Special Joint Committee on Georgia Revenue Structure; create</w:t>
            </w:r>
          </w:p>
        </w:tc>
        <w:tc>
          <w:tcPr>
            <w:tcW w:w="1357" w:type="dxa"/>
            <w:tcBorders>
              <w:top w:val="nil"/>
              <w:left w:val="nil"/>
              <w:bottom w:val="single" w:sz="4" w:space="0" w:color="auto"/>
              <w:right w:val="single" w:sz="4" w:space="0" w:color="auto"/>
            </w:tcBorders>
            <w:shd w:val="clear" w:color="auto" w:fill="auto"/>
            <w:vAlign w:val="center"/>
            <w:hideMark/>
          </w:tcPr>
          <w:p w14:paraId="081F744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Budget and Fiscal Affairs Oversight</w:t>
            </w:r>
          </w:p>
        </w:tc>
        <w:tc>
          <w:tcPr>
            <w:tcW w:w="1268" w:type="dxa"/>
            <w:tcBorders>
              <w:top w:val="nil"/>
              <w:left w:val="nil"/>
              <w:bottom w:val="single" w:sz="4" w:space="0" w:color="auto"/>
              <w:right w:val="single" w:sz="4" w:space="0" w:color="auto"/>
            </w:tcBorders>
            <w:shd w:val="clear" w:color="auto" w:fill="auto"/>
            <w:vAlign w:val="center"/>
            <w:hideMark/>
          </w:tcPr>
          <w:p w14:paraId="39BCF96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21B79E1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1C386D0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Chuck </w:t>
            </w:r>
            <w:proofErr w:type="spellStart"/>
            <w:r w:rsidRPr="00DC2539">
              <w:rPr>
                <w:rFonts w:ascii="Georgia" w:hAnsi="Georgia" w:cs="Calibri"/>
                <w:color w:val="000000"/>
                <w:sz w:val="16"/>
                <w:szCs w:val="16"/>
              </w:rPr>
              <w:t>Hufstetler</w:t>
            </w:r>
            <w:proofErr w:type="spellEnd"/>
          </w:p>
        </w:tc>
        <w:tc>
          <w:tcPr>
            <w:tcW w:w="2351" w:type="dxa"/>
            <w:tcBorders>
              <w:top w:val="nil"/>
              <w:left w:val="nil"/>
              <w:bottom w:val="single" w:sz="4" w:space="0" w:color="auto"/>
              <w:right w:val="single" w:sz="4" w:space="0" w:color="auto"/>
            </w:tcBorders>
            <w:shd w:val="clear" w:color="auto" w:fill="auto"/>
            <w:vAlign w:val="center"/>
            <w:hideMark/>
          </w:tcPr>
          <w:p w14:paraId="3BBBD134" w14:textId="77777777" w:rsidR="00DC2539" w:rsidRPr="00DC2539" w:rsidRDefault="00DC2539" w:rsidP="00DC2539">
            <w:pPr>
              <w:rPr>
                <w:rFonts w:ascii="Georgia" w:hAnsi="Georgia" w:cs="Calibri"/>
                <w:color w:val="0563C1"/>
                <w:sz w:val="10"/>
                <w:szCs w:val="10"/>
                <w:u w:val="single"/>
              </w:rPr>
            </w:pPr>
            <w:hyperlink r:id="rId13" w:history="1">
              <w:r w:rsidRPr="00DC2539">
                <w:rPr>
                  <w:rFonts w:ascii="Georgia" w:hAnsi="Georgia" w:cs="Calibri"/>
                  <w:color w:val="0563C1"/>
                  <w:sz w:val="10"/>
                  <w:szCs w:val="10"/>
                  <w:u w:val="single"/>
                </w:rPr>
                <w:t>https://www.legis.ga.gov/legislation/59556</w:t>
              </w:r>
            </w:hyperlink>
          </w:p>
        </w:tc>
      </w:tr>
      <w:tr w:rsidR="00DC2539" w:rsidRPr="00DC2539" w14:paraId="23ACED32"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1909B6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265</w:t>
            </w:r>
          </w:p>
        </w:tc>
        <w:tc>
          <w:tcPr>
            <w:tcW w:w="2396" w:type="dxa"/>
            <w:tcBorders>
              <w:top w:val="nil"/>
              <w:left w:val="nil"/>
              <w:bottom w:val="single" w:sz="4" w:space="0" w:color="auto"/>
              <w:right w:val="single" w:sz="4" w:space="0" w:color="auto"/>
            </w:tcBorders>
            <w:shd w:val="clear" w:color="auto" w:fill="auto"/>
            <w:vAlign w:val="center"/>
            <w:hideMark/>
          </w:tcPr>
          <w:p w14:paraId="23A765F0"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Revenue and taxation; Internal Revenue Code and Internal Revenue Code of 1986; define terms and incorporate certain provisions of federal law into Georgia law</w:t>
            </w:r>
          </w:p>
        </w:tc>
        <w:tc>
          <w:tcPr>
            <w:tcW w:w="1357" w:type="dxa"/>
            <w:tcBorders>
              <w:top w:val="nil"/>
              <w:left w:val="nil"/>
              <w:bottom w:val="single" w:sz="4" w:space="0" w:color="auto"/>
              <w:right w:val="single" w:sz="4" w:space="0" w:color="auto"/>
            </w:tcBorders>
            <w:shd w:val="clear" w:color="auto" w:fill="auto"/>
            <w:vAlign w:val="center"/>
            <w:hideMark/>
          </w:tcPr>
          <w:p w14:paraId="264E4C1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Ways and </w:t>
            </w:r>
            <w:proofErr w:type="gramStart"/>
            <w:r w:rsidRPr="00DC2539">
              <w:rPr>
                <w:rFonts w:ascii="Georgia" w:hAnsi="Georgia" w:cs="Calibri"/>
                <w:color w:val="000000"/>
                <w:sz w:val="16"/>
                <w:szCs w:val="16"/>
              </w:rPr>
              <w:t>Means</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24C8FD99"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4DB58CC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David Knight</w:t>
            </w:r>
          </w:p>
        </w:tc>
        <w:tc>
          <w:tcPr>
            <w:tcW w:w="870" w:type="dxa"/>
            <w:tcBorders>
              <w:top w:val="nil"/>
              <w:left w:val="nil"/>
              <w:bottom w:val="single" w:sz="4" w:space="0" w:color="auto"/>
              <w:right w:val="single" w:sz="4" w:space="0" w:color="auto"/>
            </w:tcBorders>
            <w:shd w:val="clear" w:color="auto" w:fill="auto"/>
            <w:vAlign w:val="center"/>
            <w:hideMark/>
          </w:tcPr>
          <w:p w14:paraId="48E5AE7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2E62E9B7" w14:textId="77777777" w:rsidR="00DC2539" w:rsidRPr="00DC2539" w:rsidRDefault="00DC2539" w:rsidP="00DC2539">
            <w:pPr>
              <w:rPr>
                <w:rFonts w:ascii="Georgia" w:hAnsi="Georgia" w:cs="Calibri"/>
                <w:color w:val="0563C1"/>
                <w:sz w:val="10"/>
                <w:szCs w:val="10"/>
                <w:u w:val="single"/>
              </w:rPr>
            </w:pPr>
            <w:hyperlink r:id="rId14" w:history="1">
              <w:r w:rsidRPr="00DC2539">
                <w:rPr>
                  <w:rFonts w:ascii="Georgia" w:hAnsi="Georgia" w:cs="Calibri"/>
                  <w:color w:val="0563C1"/>
                  <w:sz w:val="10"/>
                  <w:szCs w:val="10"/>
                  <w:u w:val="single"/>
                </w:rPr>
                <w:t>https://www.legis.ga.gov/legislation/59265</w:t>
              </w:r>
            </w:hyperlink>
          </w:p>
        </w:tc>
      </w:tr>
      <w:tr w:rsidR="00DC2539" w:rsidRPr="00DC2539" w14:paraId="6A292681"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C14573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469</w:t>
            </w:r>
          </w:p>
        </w:tc>
        <w:tc>
          <w:tcPr>
            <w:tcW w:w="2396" w:type="dxa"/>
            <w:tcBorders>
              <w:top w:val="nil"/>
              <w:left w:val="nil"/>
              <w:bottom w:val="single" w:sz="4" w:space="0" w:color="auto"/>
              <w:right w:val="single" w:sz="4" w:space="0" w:color="auto"/>
            </w:tcBorders>
            <w:shd w:val="clear" w:color="auto" w:fill="auto"/>
            <w:vAlign w:val="center"/>
            <w:hideMark/>
          </w:tcPr>
          <w:p w14:paraId="73633185"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Income tax; rehabilitation of historic structures; revise tax credits</w:t>
            </w:r>
          </w:p>
        </w:tc>
        <w:tc>
          <w:tcPr>
            <w:tcW w:w="1357" w:type="dxa"/>
            <w:tcBorders>
              <w:top w:val="nil"/>
              <w:left w:val="nil"/>
              <w:bottom w:val="single" w:sz="4" w:space="0" w:color="auto"/>
              <w:right w:val="single" w:sz="4" w:space="0" w:color="auto"/>
            </w:tcBorders>
            <w:shd w:val="clear" w:color="auto" w:fill="auto"/>
            <w:vAlign w:val="center"/>
            <w:hideMark/>
          </w:tcPr>
          <w:p w14:paraId="3C2372F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Ways and </w:t>
            </w:r>
            <w:proofErr w:type="gramStart"/>
            <w:r w:rsidRPr="00DC2539">
              <w:rPr>
                <w:rFonts w:ascii="Georgia" w:hAnsi="Georgia" w:cs="Calibri"/>
                <w:color w:val="000000"/>
                <w:sz w:val="16"/>
                <w:szCs w:val="16"/>
              </w:rPr>
              <w:t>Means</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6FD7074"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33CFD10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Ron Stephens</w:t>
            </w:r>
          </w:p>
        </w:tc>
        <w:tc>
          <w:tcPr>
            <w:tcW w:w="870" w:type="dxa"/>
            <w:tcBorders>
              <w:top w:val="nil"/>
              <w:left w:val="nil"/>
              <w:bottom w:val="single" w:sz="4" w:space="0" w:color="auto"/>
              <w:right w:val="single" w:sz="4" w:space="0" w:color="auto"/>
            </w:tcBorders>
            <w:shd w:val="clear" w:color="auto" w:fill="auto"/>
            <w:vAlign w:val="center"/>
            <w:hideMark/>
          </w:tcPr>
          <w:p w14:paraId="4691FC6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698D3B4F" w14:textId="77777777" w:rsidR="00DC2539" w:rsidRPr="00DC2539" w:rsidRDefault="00DC2539" w:rsidP="00DC2539">
            <w:pPr>
              <w:rPr>
                <w:rFonts w:ascii="Calibri" w:hAnsi="Calibri" w:cs="Calibri"/>
                <w:color w:val="0563C1"/>
                <w:sz w:val="10"/>
                <w:szCs w:val="10"/>
                <w:u w:val="single"/>
              </w:rPr>
            </w:pPr>
            <w:hyperlink r:id="rId15" w:history="1">
              <w:r w:rsidRPr="00DC2539">
                <w:rPr>
                  <w:rFonts w:ascii="Calibri" w:hAnsi="Calibri" w:cs="Calibri"/>
                  <w:color w:val="0563C1"/>
                  <w:sz w:val="10"/>
                  <w:szCs w:val="10"/>
                  <w:u w:val="single"/>
                </w:rPr>
                <w:t>https://www.legis.ga.gov/legislation/59705</w:t>
              </w:r>
            </w:hyperlink>
          </w:p>
        </w:tc>
      </w:tr>
      <w:tr w:rsidR="00DC2539" w:rsidRPr="00DC2539" w14:paraId="3233F346"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7B716C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SB 6</w:t>
            </w:r>
          </w:p>
        </w:tc>
        <w:tc>
          <w:tcPr>
            <w:tcW w:w="2396" w:type="dxa"/>
            <w:tcBorders>
              <w:top w:val="nil"/>
              <w:left w:val="nil"/>
              <w:bottom w:val="single" w:sz="4" w:space="0" w:color="auto"/>
              <w:right w:val="single" w:sz="4" w:space="0" w:color="auto"/>
            </w:tcBorders>
            <w:shd w:val="clear" w:color="auto" w:fill="auto"/>
            <w:vAlign w:val="center"/>
            <w:hideMark/>
          </w:tcPr>
          <w:p w14:paraId="55F1AA0E"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"Tax Credit Return on Investment Act of 2021"; enact</w:t>
            </w:r>
          </w:p>
        </w:tc>
        <w:tc>
          <w:tcPr>
            <w:tcW w:w="1357" w:type="dxa"/>
            <w:tcBorders>
              <w:top w:val="nil"/>
              <w:left w:val="nil"/>
              <w:bottom w:val="single" w:sz="4" w:space="0" w:color="auto"/>
              <w:right w:val="single" w:sz="4" w:space="0" w:color="auto"/>
            </w:tcBorders>
            <w:shd w:val="clear" w:color="auto" w:fill="auto"/>
            <w:vAlign w:val="center"/>
            <w:hideMark/>
          </w:tcPr>
          <w:p w14:paraId="6645D1A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Ways and </w:t>
            </w:r>
            <w:proofErr w:type="gramStart"/>
            <w:r w:rsidRPr="00DC2539">
              <w:rPr>
                <w:rFonts w:ascii="Georgia" w:hAnsi="Georgia" w:cs="Calibri"/>
                <w:color w:val="000000"/>
                <w:sz w:val="16"/>
                <w:szCs w:val="16"/>
              </w:rPr>
              <w:t>Means</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1F89CE1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04B30B1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63BD2B9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John Albers</w:t>
            </w:r>
          </w:p>
        </w:tc>
        <w:tc>
          <w:tcPr>
            <w:tcW w:w="2351" w:type="dxa"/>
            <w:tcBorders>
              <w:top w:val="nil"/>
              <w:left w:val="nil"/>
              <w:bottom w:val="single" w:sz="4" w:space="0" w:color="auto"/>
              <w:right w:val="single" w:sz="4" w:space="0" w:color="auto"/>
            </w:tcBorders>
            <w:shd w:val="clear" w:color="auto" w:fill="auto"/>
            <w:vAlign w:val="center"/>
            <w:hideMark/>
          </w:tcPr>
          <w:p w14:paraId="6B3D8569" w14:textId="77777777" w:rsidR="00DC2539" w:rsidRPr="00DC2539" w:rsidRDefault="00DC2539" w:rsidP="00DC2539">
            <w:pPr>
              <w:rPr>
                <w:rFonts w:ascii="Georgia" w:hAnsi="Georgia" w:cs="Calibri"/>
                <w:color w:val="0563C1"/>
                <w:sz w:val="10"/>
                <w:szCs w:val="10"/>
                <w:u w:val="single"/>
              </w:rPr>
            </w:pPr>
            <w:hyperlink r:id="rId16" w:history="1">
              <w:r w:rsidRPr="00DC2539">
                <w:rPr>
                  <w:rFonts w:ascii="Georgia" w:hAnsi="Georgia" w:cs="Calibri"/>
                  <w:color w:val="0563C1"/>
                  <w:sz w:val="10"/>
                  <w:szCs w:val="10"/>
                  <w:u w:val="single"/>
                </w:rPr>
                <w:t>https://www.legis.ga.gov/legislation/58884</w:t>
              </w:r>
            </w:hyperlink>
          </w:p>
        </w:tc>
      </w:tr>
      <w:tr w:rsidR="00DC2539" w:rsidRPr="00DC2539" w14:paraId="2201E479"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E088E1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lastRenderedPageBreak/>
              <w:t>SB 56</w:t>
            </w:r>
          </w:p>
        </w:tc>
        <w:tc>
          <w:tcPr>
            <w:tcW w:w="2396" w:type="dxa"/>
            <w:tcBorders>
              <w:top w:val="nil"/>
              <w:left w:val="nil"/>
              <w:bottom w:val="single" w:sz="4" w:space="0" w:color="auto"/>
              <w:right w:val="single" w:sz="4" w:space="0" w:color="auto"/>
            </w:tcBorders>
            <w:shd w:val="clear" w:color="auto" w:fill="auto"/>
            <w:vAlign w:val="center"/>
            <w:hideMark/>
          </w:tcPr>
          <w:p w14:paraId="793FAAAB"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357" w:type="dxa"/>
            <w:tcBorders>
              <w:top w:val="nil"/>
              <w:left w:val="nil"/>
              <w:bottom w:val="single" w:sz="4" w:space="0" w:color="auto"/>
              <w:right w:val="single" w:sz="4" w:space="0" w:color="auto"/>
            </w:tcBorders>
            <w:shd w:val="clear" w:color="auto" w:fill="auto"/>
            <w:vAlign w:val="center"/>
            <w:hideMark/>
          </w:tcPr>
          <w:p w14:paraId="3E798F3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1268" w:type="dxa"/>
            <w:tcBorders>
              <w:top w:val="nil"/>
              <w:left w:val="nil"/>
              <w:bottom w:val="single" w:sz="4" w:space="0" w:color="auto"/>
              <w:right w:val="single" w:sz="4" w:space="0" w:color="auto"/>
            </w:tcBorders>
            <w:shd w:val="clear" w:color="auto" w:fill="auto"/>
            <w:vAlign w:val="center"/>
            <w:hideMark/>
          </w:tcPr>
          <w:p w14:paraId="5878703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1F751CF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6AE5BBD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Sheikh Rahman</w:t>
            </w:r>
          </w:p>
        </w:tc>
        <w:tc>
          <w:tcPr>
            <w:tcW w:w="2351" w:type="dxa"/>
            <w:tcBorders>
              <w:top w:val="nil"/>
              <w:left w:val="nil"/>
              <w:bottom w:val="single" w:sz="4" w:space="0" w:color="auto"/>
              <w:right w:val="single" w:sz="4" w:space="0" w:color="auto"/>
            </w:tcBorders>
            <w:shd w:val="clear" w:color="auto" w:fill="auto"/>
            <w:vAlign w:val="center"/>
            <w:hideMark/>
          </w:tcPr>
          <w:p w14:paraId="0A63640C" w14:textId="77777777" w:rsidR="00DC2539" w:rsidRPr="00DC2539" w:rsidRDefault="00DC2539" w:rsidP="00DC2539">
            <w:pPr>
              <w:rPr>
                <w:rFonts w:ascii="Georgia" w:hAnsi="Georgia" w:cs="Calibri"/>
                <w:color w:val="0563C1"/>
                <w:sz w:val="10"/>
                <w:szCs w:val="10"/>
                <w:u w:val="single"/>
              </w:rPr>
            </w:pPr>
            <w:hyperlink r:id="rId17" w:history="1">
              <w:r w:rsidRPr="00DC2539">
                <w:rPr>
                  <w:rFonts w:ascii="Georgia" w:hAnsi="Georgia" w:cs="Calibri"/>
                  <w:color w:val="0563C1"/>
                  <w:sz w:val="10"/>
                  <w:szCs w:val="10"/>
                  <w:u w:val="single"/>
                </w:rPr>
                <w:t>https://www.legis.ga.gov/legislation/59166</w:t>
              </w:r>
            </w:hyperlink>
          </w:p>
        </w:tc>
      </w:tr>
      <w:tr w:rsidR="00DC2539" w:rsidRPr="00DC2539" w14:paraId="1EB7FD3B"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DA6ADB4"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SB 57</w:t>
            </w:r>
          </w:p>
        </w:tc>
        <w:tc>
          <w:tcPr>
            <w:tcW w:w="2396" w:type="dxa"/>
            <w:tcBorders>
              <w:top w:val="nil"/>
              <w:left w:val="nil"/>
              <w:bottom w:val="single" w:sz="4" w:space="0" w:color="auto"/>
              <w:right w:val="single" w:sz="4" w:space="0" w:color="auto"/>
            </w:tcBorders>
            <w:shd w:val="clear" w:color="auto" w:fill="auto"/>
            <w:vAlign w:val="center"/>
            <w:hideMark/>
          </w:tcPr>
          <w:p w14:paraId="3E62B1A0"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357" w:type="dxa"/>
            <w:tcBorders>
              <w:top w:val="nil"/>
              <w:left w:val="nil"/>
              <w:bottom w:val="single" w:sz="4" w:space="0" w:color="auto"/>
              <w:right w:val="single" w:sz="4" w:space="0" w:color="auto"/>
            </w:tcBorders>
            <w:shd w:val="clear" w:color="auto" w:fill="auto"/>
            <w:vAlign w:val="center"/>
            <w:hideMark/>
          </w:tcPr>
          <w:p w14:paraId="55481E5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1268" w:type="dxa"/>
            <w:tcBorders>
              <w:top w:val="nil"/>
              <w:left w:val="nil"/>
              <w:bottom w:val="single" w:sz="4" w:space="0" w:color="auto"/>
              <w:right w:val="single" w:sz="4" w:space="0" w:color="auto"/>
            </w:tcBorders>
            <w:shd w:val="clear" w:color="auto" w:fill="auto"/>
            <w:vAlign w:val="center"/>
            <w:hideMark/>
          </w:tcPr>
          <w:p w14:paraId="4AC03F6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4C4E1A4E"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6B53F6C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0F2F2556" w14:textId="77777777" w:rsidR="00DC2539" w:rsidRPr="00DC2539" w:rsidRDefault="00DC2539" w:rsidP="00DC2539">
            <w:pPr>
              <w:rPr>
                <w:rFonts w:ascii="Georgia" w:hAnsi="Georgia" w:cs="Calibri"/>
                <w:color w:val="0563C1"/>
                <w:sz w:val="10"/>
                <w:szCs w:val="10"/>
                <w:u w:val="single"/>
              </w:rPr>
            </w:pPr>
            <w:hyperlink r:id="rId18" w:history="1">
              <w:r w:rsidRPr="00DC2539">
                <w:rPr>
                  <w:rFonts w:ascii="Georgia" w:hAnsi="Georgia" w:cs="Calibri"/>
                  <w:color w:val="0563C1"/>
                  <w:sz w:val="10"/>
                  <w:szCs w:val="10"/>
                  <w:u w:val="single"/>
                </w:rPr>
                <w:t>https://www.legis.ga.gov/legislation/59166</w:t>
              </w:r>
            </w:hyperlink>
          </w:p>
        </w:tc>
      </w:tr>
      <w:tr w:rsidR="00DC2539" w:rsidRPr="00DC2539" w14:paraId="6D438709" w14:textId="77777777" w:rsidTr="00DC2539">
        <w:trPr>
          <w:trHeight w:val="79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37A81A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SB 144</w:t>
            </w:r>
          </w:p>
        </w:tc>
        <w:tc>
          <w:tcPr>
            <w:tcW w:w="2396" w:type="dxa"/>
            <w:tcBorders>
              <w:top w:val="nil"/>
              <w:left w:val="nil"/>
              <w:bottom w:val="single" w:sz="4" w:space="0" w:color="auto"/>
              <w:right w:val="single" w:sz="4" w:space="0" w:color="auto"/>
            </w:tcBorders>
            <w:shd w:val="clear" w:color="auto" w:fill="auto"/>
            <w:vAlign w:val="center"/>
            <w:hideMark/>
          </w:tcPr>
          <w:p w14:paraId="5DCB8BA6"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 xml:space="preserve">Housing </w:t>
            </w:r>
            <w:proofErr w:type="gramStart"/>
            <w:r w:rsidRPr="00DC2539">
              <w:rPr>
                <w:rFonts w:ascii="Georgia" w:hAnsi="Georgia" w:cs="Calibri"/>
                <w:color w:val="000000"/>
                <w:sz w:val="16"/>
                <w:szCs w:val="16"/>
              </w:rPr>
              <w:t>Authorities;</w:t>
            </w:r>
            <w:proofErr w:type="gramEnd"/>
            <w:r w:rsidRPr="00DC2539">
              <w:rPr>
                <w:rFonts w:ascii="Georgia" w:hAnsi="Georgia" w:cs="Calibri"/>
                <w:color w:val="000000"/>
                <w:sz w:val="16"/>
                <w:szCs w:val="16"/>
              </w:rPr>
              <w:t xml:space="preserve"> ability of city housing authorities to operate outside municipal boundaries without authorization; limit</w:t>
            </w:r>
          </w:p>
        </w:tc>
        <w:tc>
          <w:tcPr>
            <w:tcW w:w="1357" w:type="dxa"/>
            <w:tcBorders>
              <w:top w:val="nil"/>
              <w:left w:val="nil"/>
              <w:bottom w:val="single" w:sz="4" w:space="0" w:color="auto"/>
              <w:right w:val="single" w:sz="4" w:space="0" w:color="auto"/>
            </w:tcBorders>
            <w:shd w:val="clear" w:color="auto" w:fill="auto"/>
            <w:vAlign w:val="center"/>
            <w:hideMark/>
          </w:tcPr>
          <w:p w14:paraId="32B7DC4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Governmental Affairs</w:t>
            </w:r>
          </w:p>
        </w:tc>
        <w:tc>
          <w:tcPr>
            <w:tcW w:w="1268" w:type="dxa"/>
            <w:tcBorders>
              <w:top w:val="nil"/>
              <w:left w:val="nil"/>
              <w:bottom w:val="single" w:sz="4" w:space="0" w:color="auto"/>
              <w:right w:val="single" w:sz="4" w:space="0" w:color="auto"/>
            </w:tcBorders>
            <w:shd w:val="clear" w:color="auto" w:fill="auto"/>
            <w:vAlign w:val="center"/>
            <w:hideMark/>
          </w:tcPr>
          <w:p w14:paraId="5289A37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Government Oversight</w:t>
            </w:r>
          </w:p>
        </w:tc>
        <w:tc>
          <w:tcPr>
            <w:tcW w:w="961" w:type="dxa"/>
            <w:tcBorders>
              <w:top w:val="nil"/>
              <w:left w:val="nil"/>
              <w:bottom w:val="single" w:sz="4" w:space="0" w:color="auto"/>
              <w:right w:val="single" w:sz="4" w:space="0" w:color="auto"/>
            </w:tcBorders>
            <w:shd w:val="clear" w:color="auto" w:fill="auto"/>
            <w:vAlign w:val="center"/>
            <w:hideMark/>
          </w:tcPr>
          <w:p w14:paraId="0550339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70D8064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Lindsey </w:t>
            </w:r>
            <w:proofErr w:type="spellStart"/>
            <w:r w:rsidRPr="00DC2539">
              <w:rPr>
                <w:rFonts w:ascii="Georgia" w:hAnsi="Georgia" w:cs="Calibri"/>
                <w:color w:val="000000"/>
                <w:sz w:val="16"/>
                <w:szCs w:val="16"/>
              </w:rPr>
              <w:t>Tippins</w:t>
            </w:r>
            <w:proofErr w:type="spellEnd"/>
          </w:p>
        </w:tc>
        <w:tc>
          <w:tcPr>
            <w:tcW w:w="2351" w:type="dxa"/>
            <w:tcBorders>
              <w:top w:val="nil"/>
              <w:left w:val="nil"/>
              <w:bottom w:val="single" w:sz="4" w:space="0" w:color="auto"/>
              <w:right w:val="single" w:sz="4" w:space="0" w:color="auto"/>
            </w:tcBorders>
            <w:shd w:val="clear" w:color="auto" w:fill="auto"/>
            <w:vAlign w:val="center"/>
            <w:hideMark/>
          </w:tcPr>
          <w:p w14:paraId="2A753373" w14:textId="77777777" w:rsidR="00DC2539" w:rsidRPr="00DC2539" w:rsidRDefault="00DC2539" w:rsidP="00DC2539">
            <w:pPr>
              <w:rPr>
                <w:rFonts w:ascii="Calibri" w:hAnsi="Calibri" w:cs="Calibri"/>
                <w:color w:val="0563C1"/>
                <w:sz w:val="10"/>
                <w:szCs w:val="10"/>
                <w:u w:val="single"/>
              </w:rPr>
            </w:pPr>
            <w:hyperlink r:id="rId19" w:history="1">
              <w:r w:rsidRPr="00DC2539">
                <w:rPr>
                  <w:rFonts w:ascii="Calibri" w:hAnsi="Calibri" w:cs="Calibri"/>
                  <w:color w:val="0563C1"/>
                  <w:sz w:val="10"/>
                  <w:szCs w:val="10"/>
                  <w:u w:val="single"/>
                </w:rPr>
                <w:t>https://www.legis.ga.gov/legislation/59540</w:t>
              </w:r>
            </w:hyperlink>
          </w:p>
        </w:tc>
      </w:tr>
      <w:tr w:rsidR="00DC2539" w:rsidRPr="00DC2539" w14:paraId="5C0F74A3"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2A0505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SB 61</w:t>
            </w:r>
          </w:p>
        </w:tc>
        <w:tc>
          <w:tcPr>
            <w:tcW w:w="2396" w:type="dxa"/>
            <w:tcBorders>
              <w:top w:val="nil"/>
              <w:left w:val="nil"/>
              <w:bottom w:val="single" w:sz="4" w:space="0" w:color="auto"/>
              <w:right w:val="single" w:sz="4" w:space="0" w:color="auto"/>
            </w:tcBorders>
            <w:shd w:val="clear" w:color="auto" w:fill="auto"/>
            <w:vAlign w:val="center"/>
            <w:hideMark/>
          </w:tcPr>
          <w:p w14:paraId="6B360A91"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Labor and Industrial Relations; fair employment practices; discrimination based on hairstyles associated with race, color, or national origin; prohibit</w:t>
            </w:r>
          </w:p>
        </w:tc>
        <w:tc>
          <w:tcPr>
            <w:tcW w:w="1357" w:type="dxa"/>
            <w:tcBorders>
              <w:top w:val="nil"/>
              <w:left w:val="nil"/>
              <w:bottom w:val="single" w:sz="4" w:space="0" w:color="auto"/>
              <w:right w:val="single" w:sz="4" w:space="0" w:color="auto"/>
            </w:tcBorders>
            <w:shd w:val="clear" w:color="auto" w:fill="auto"/>
            <w:vAlign w:val="center"/>
            <w:hideMark/>
          </w:tcPr>
          <w:p w14:paraId="22E5475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1268" w:type="dxa"/>
            <w:tcBorders>
              <w:top w:val="nil"/>
              <w:left w:val="nil"/>
              <w:bottom w:val="single" w:sz="4" w:space="0" w:color="auto"/>
              <w:right w:val="single" w:sz="4" w:space="0" w:color="auto"/>
            </w:tcBorders>
            <w:shd w:val="clear" w:color="auto" w:fill="auto"/>
            <w:vAlign w:val="center"/>
            <w:hideMark/>
          </w:tcPr>
          <w:p w14:paraId="50EF165F"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Insurance and Labor</w:t>
            </w:r>
          </w:p>
        </w:tc>
        <w:tc>
          <w:tcPr>
            <w:tcW w:w="961" w:type="dxa"/>
            <w:tcBorders>
              <w:top w:val="nil"/>
              <w:left w:val="nil"/>
              <w:bottom w:val="single" w:sz="4" w:space="0" w:color="auto"/>
              <w:right w:val="single" w:sz="4" w:space="0" w:color="auto"/>
            </w:tcBorders>
            <w:shd w:val="clear" w:color="auto" w:fill="auto"/>
            <w:vAlign w:val="center"/>
            <w:hideMark/>
          </w:tcPr>
          <w:p w14:paraId="7F3A09B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709364BB"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Tonya Anderson</w:t>
            </w:r>
          </w:p>
        </w:tc>
        <w:tc>
          <w:tcPr>
            <w:tcW w:w="2351" w:type="dxa"/>
            <w:tcBorders>
              <w:top w:val="nil"/>
              <w:left w:val="nil"/>
              <w:bottom w:val="single" w:sz="4" w:space="0" w:color="auto"/>
              <w:right w:val="single" w:sz="4" w:space="0" w:color="auto"/>
            </w:tcBorders>
            <w:shd w:val="clear" w:color="auto" w:fill="auto"/>
            <w:vAlign w:val="center"/>
            <w:hideMark/>
          </w:tcPr>
          <w:p w14:paraId="618C3D10" w14:textId="77777777" w:rsidR="00DC2539" w:rsidRPr="00DC2539" w:rsidRDefault="00DC2539" w:rsidP="00DC2539">
            <w:pPr>
              <w:rPr>
                <w:rFonts w:ascii="Georgia" w:hAnsi="Georgia" w:cs="Calibri"/>
                <w:color w:val="0563C1"/>
                <w:sz w:val="10"/>
                <w:szCs w:val="10"/>
                <w:u w:val="single"/>
              </w:rPr>
            </w:pPr>
            <w:hyperlink r:id="rId20" w:history="1">
              <w:r w:rsidRPr="00DC2539">
                <w:rPr>
                  <w:rFonts w:ascii="Georgia" w:hAnsi="Georgia" w:cs="Calibri"/>
                  <w:color w:val="0563C1"/>
                  <w:sz w:val="10"/>
                  <w:szCs w:val="10"/>
                  <w:u w:val="single"/>
                </w:rPr>
                <w:t>https://www.legis.ga.gov/legislation/59210</w:t>
              </w:r>
            </w:hyperlink>
          </w:p>
        </w:tc>
      </w:tr>
      <w:tr w:rsidR="00DC2539" w:rsidRPr="00DC2539" w14:paraId="5C946248"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7FA8BA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218</w:t>
            </w:r>
          </w:p>
        </w:tc>
        <w:tc>
          <w:tcPr>
            <w:tcW w:w="2396" w:type="dxa"/>
            <w:tcBorders>
              <w:top w:val="nil"/>
              <w:left w:val="nil"/>
              <w:bottom w:val="single" w:sz="4" w:space="0" w:color="auto"/>
              <w:right w:val="single" w:sz="4" w:space="0" w:color="auto"/>
            </w:tcBorders>
            <w:shd w:val="clear" w:color="auto" w:fill="auto"/>
            <w:vAlign w:val="center"/>
            <w:hideMark/>
          </w:tcPr>
          <w:p w14:paraId="41CC3180"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Crimes and offenses; weapons carry license reciprocity in this state; expand</w:t>
            </w:r>
          </w:p>
        </w:tc>
        <w:tc>
          <w:tcPr>
            <w:tcW w:w="1357" w:type="dxa"/>
            <w:tcBorders>
              <w:top w:val="nil"/>
              <w:left w:val="nil"/>
              <w:bottom w:val="single" w:sz="4" w:space="0" w:color="auto"/>
              <w:right w:val="single" w:sz="4" w:space="0" w:color="auto"/>
            </w:tcBorders>
            <w:shd w:val="clear" w:color="auto" w:fill="auto"/>
            <w:vAlign w:val="center"/>
            <w:hideMark/>
          </w:tcPr>
          <w:p w14:paraId="30EA8B14"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Public Safety and Homeland Security</w:t>
            </w:r>
          </w:p>
        </w:tc>
        <w:tc>
          <w:tcPr>
            <w:tcW w:w="1268" w:type="dxa"/>
            <w:tcBorders>
              <w:top w:val="nil"/>
              <w:left w:val="nil"/>
              <w:bottom w:val="single" w:sz="4" w:space="0" w:color="auto"/>
              <w:right w:val="single" w:sz="4" w:space="0" w:color="auto"/>
            </w:tcBorders>
            <w:shd w:val="clear" w:color="auto" w:fill="auto"/>
            <w:vAlign w:val="center"/>
            <w:hideMark/>
          </w:tcPr>
          <w:p w14:paraId="30E64CA4"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Public Safety</w:t>
            </w:r>
          </w:p>
        </w:tc>
        <w:tc>
          <w:tcPr>
            <w:tcW w:w="961" w:type="dxa"/>
            <w:tcBorders>
              <w:top w:val="nil"/>
              <w:left w:val="nil"/>
              <w:bottom w:val="single" w:sz="4" w:space="0" w:color="auto"/>
              <w:right w:val="single" w:sz="4" w:space="0" w:color="auto"/>
            </w:tcBorders>
            <w:shd w:val="clear" w:color="auto" w:fill="auto"/>
            <w:vAlign w:val="center"/>
            <w:hideMark/>
          </w:tcPr>
          <w:p w14:paraId="0E17094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Mandi Ballinger</w:t>
            </w:r>
          </w:p>
        </w:tc>
        <w:tc>
          <w:tcPr>
            <w:tcW w:w="870" w:type="dxa"/>
            <w:tcBorders>
              <w:top w:val="nil"/>
              <w:left w:val="nil"/>
              <w:bottom w:val="single" w:sz="4" w:space="0" w:color="auto"/>
              <w:right w:val="single" w:sz="4" w:space="0" w:color="auto"/>
            </w:tcBorders>
            <w:shd w:val="clear" w:color="auto" w:fill="auto"/>
            <w:vAlign w:val="center"/>
            <w:hideMark/>
          </w:tcPr>
          <w:p w14:paraId="24CB5FCE"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29271D1B" w14:textId="77777777" w:rsidR="00DC2539" w:rsidRPr="00DC2539" w:rsidRDefault="00DC2539" w:rsidP="00DC2539">
            <w:pPr>
              <w:rPr>
                <w:rFonts w:ascii="Georgia" w:hAnsi="Georgia" w:cs="Calibri"/>
                <w:color w:val="0563C1"/>
                <w:sz w:val="10"/>
                <w:szCs w:val="10"/>
                <w:u w:val="single"/>
              </w:rPr>
            </w:pPr>
            <w:hyperlink r:id="rId21" w:history="1">
              <w:r w:rsidRPr="00DC2539">
                <w:rPr>
                  <w:rFonts w:ascii="Georgia" w:hAnsi="Georgia" w:cs="Calibri"/>
                  <w:color w:val="0563C1"/>
                  <w:sz w:val="10"/>
                  <w:szCs w:val="10"/>
                  <w:u w:val="single"/>
                </w:rPr>
                <w:t>https://www.legis.ga.gov/legislation/59180</w:t>
              </w:r>
            </w:hyperlink>
          </w:p>
        </w:tc>
      </w:tr>
      <w:tr w:rsidR="00DC2539" w:rsidRPr="00DC2539" w14:paraId="2883D007"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38B5D5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664</w:t>
            </w:r>
          </w:p>
        </w:tc>
        <w:tc>
          <w:tcPr>
            <w:tcW w:w="2396" w:type="dxa"/>
            <w:tcBorders>
              <w:top w:val="nil"/>
              <w:left w:val="nil"/>
              <w:bottom w:val="single" w:sz="4" w:space="0" w:color="auto"/>
              <w:right w:val="single" w:sz="4" w:space="0" w:color="auto"/>
            </w:tcBorders>
            <w:shd w:val="clear" w:color="auto" w:fill="auto"/>
            <w:vAlign w:val="center"/>
            <w:hideMark/>
          </w:tcPr>
          <w:p w14:paraId="5487BB40"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Georgia Industrialized Buildings Act; enact</w:t>
            </w:r>
          </w:p>
        </w:tc>
        <w:tc>
          <w:tcPr>
            <w:tcW w:w="1357" w:type="dxa"/>
            <w:tcBorders>
              <w:top w:val="nil"/>
              <w:left w:val="nil"/>
              <w:bottom w:val="single" w:sz="4" w:space="0" w:color="auto"/>
              <w:right w:val="single" w:sz="4" w:space="0" w:color="auto"/>
            </w:tcBorders>
            <w:shd w:val="clear" w:color="auto" w:fill="auto"/>
            <w:vAlign w:val="center"/>
            <w:hideMark/>
          </w:tcPr>
          <w:p w14:paraId="601C9E5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Agriculture &amp; Consumer Affairs</w:t>
            </w:r>
          </w:p>
        </w:tc>
        <w:tc>
          <w:tcPr>
            <w:tcW w:w="1268" w:type="dxa"/>
            <w:tcBorders>
              <w:top w:val="nil"/>
              <w:left w:val="nil"/>
              <w:bottom w:val="single" w:sz="4" w:space="0" w:color="auto"/>
              <w:right w:val="single" w:sz="4" w:space="0" w:color="auto"/>
            </w:tcBorders>
            <w:shd w:val="clear" w:color="auto" w:fill="auto"/>
            <w:vAlign w:val="center"/>
            <w:hideMark/>
          </w:tcPr>
          <w:p w14:paraId="44F32D4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401C9CB6" w14:textId="77777777" w:rsidR="00DC2539" w:rsidRPr="00DC2539" w:rsidRDefault="00DC2539" w:rsidP="00DC2539">
            <w:pPr>
              <w:jc w:val="center"/>
              <w:rPr>
                <w:rFonts w:ascii="Georgia" w:hAnsi="Georgia" w:cs="Calibri"/>
                <w:color w:val="000000"/>
                <w:sz w:val="16"/>
                <w:szCs w:val="16"/>
              </w:rPr>
            </w:pPr>
            <w:proofErr w:type="spellStart"/>
            <w:r w:rsidRPr="00DC2539">
              <w:rPr>
                <w:rFonts w:ascii="Georgia" w:hAnsi="Georgia" w:cs="Calibri"/>
                <w:color w:val="000000"/>
                <w:sz w:val="16"/>
                <w:szCs w:val="16"/>
              </w:rPr>
              <w:t>Mesha</w:t>
            </w:r>
            <w:proofErr w:type="spellEnd"/>
            <w:r w:rsidRPr="00DC2539">
              <w:rPr>
                <w:rFonts w:ascii="Georgia" w:hAnsi="Georgia" w:cs="Calibri"/>
                <w:color w:val="000000"/>
                <w:sz w:val="16"/>
                <w:szCs w:val="16"/>
              </w:rPr>
              <w:t xml:space="preserve"> Mainor</w:t>
            </w:r>
          </w:p>
        </w:tc>
        <w:tc>
          <w:tcPr>
            <w:tcW w:w="870" w:type="dxa"/>
            <w:tcBorders>
              <w:top w:val="nil"/>
              <w:left w:val="nil"/>
              <w:bottom w:val="single" w:sz="4" w:space="0" w:color="auto"/>
              <w:right w:val="single" w:sz="4" w:space="0" w:color="auto"/>
            </w:tcBorders>
            <w:shd w:val="clear" w:color="auto" w:fill="auto"/>
            <w:vAlign w:val="center"/>
            <w:hideMark/>
          </w:tcPr>
          <w:p w14:paraId="24B4DA7F"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492EEE96" w14:textId="77777777" w:rsidR="00DC2539" w:rsidRPr="00DC2539" w:rsidRDefault="00DC2539" w:rsidP="00DC2539">
            <w:pPr>
              <w:rPr>
                <w:rFonts w:ascii="Georgia" w:hAnsi="Georgia" w:cs="Calibri"/>
                <w:color w:val="0563C1"/>
                <w:sz w:val="10"/>
                <w:szCs w:val="10"/>
                <w:u w:val="single"/>
              </w:rPr>
            </w:pPr>
            <w:hyperlink r:id="rId22" w:history="1">
              <w:r w:rsidRPr="00DC2539">
                <w:rPr>
                  <w:rFonts w:ascii="Georgia" w:hAnsi="Georgia" w:cs="Calibri"/>
                  <w:color w:val="0563C1"/>
                  <w:sz w:val="10"/>
                  <w:szCs w:val="10"/>
                  <w:u w:val="single"/>
                </w:rPr>
                <w:t>https://www.legis.ga.gov/legislation/60141</w:t>
              </w:r>
            </w:hyperlink>
          </w:p>
        </w:tc>
      </w:tr>
      <w:tr w:rsidR="00DC2539" w:rsidRPr="00DC2539" w14:paraId="3A424C50"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3D066B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22</w:t>
            </w:r>
          </w:p>
        </w:tc>
        <w:tc>
          <w:tcPr>
            <w:tcW w:w="2396" w:type="dxa"/>
            <w:tcBorders>
              <w:top w:val="nil"/>
              <w:left w:val="nil"/>
              <w:bottom w:val="single" w:sz="4" w:space="0" w:color="auto"/>
              <w:right w:val="single" w:sz="4" w:space="0" w:color="auto"/>
            </w:tcBorders>
            <w:shd w:val="clear" w:color="auto" w:fill="auto"/>
            <w:vAlign w:val="center"/>
            <w:hideMark/>
          </w:tcPr>
          <w:p w14:paraId="4D019A4D"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 xml:space="preserve">Housing </w:t>
            </w:r>
            <w:proofErr w:type="gramStart"/>
            <w:r w:rsidRPr="00DC2539">
              <w:rPr>
                <w:rFonts w:ascii="Georgia" w:hAnsi="Georgia" w:cs="Calibri"/>
                <w:color w:val="000000"/>
                <w:sz w:val="16"/>
                <w:szCs w:val="16"/>
              </w:rPr>
              <w:t>authorities;</w:t>
            </w:r>
            <w:proofErr w:type="gramEnd"/>
            <w:r w:rsidRPr="00DC2539">
              <w:rPr>
                <w:rFonts w:ascii="Georgia" w:hAnsi="Georgia" w:cs="Calibri"/>
                <w:color w:val="000000"/>
                <w:sz w:val="16"/>
                <w:szCs w:val="16"/>
              </w:rPr>
              <w:t xml:space="preserve"> develop and implement policies granting housing preferences to veterans who are homeless; require</w:t>
            </w:r>
          </w:p>
        </w:tc>
        <w:tc>
          <w:tcPr>
            <w:tcW w:w="1357" w:type="dxa"/>
            <w:tcBorders>
              <w:top w:val="nil"/>
              <w:left w:val="nil"/>
              <w:bottom w:val="single" w:sz="4" w:space="0" w:color="auto"/>
              <w:right w:val="single" w:sz="4" w:space="0" w:color="auto"/>
            </w:tcBorders>
            <w:shd w:val="clear" w:color="auto" w:fill="auto"/>
            <w:vAlign w:val="center"/>
            <w:hideMark/>
          </w:tcPr>
          <w:p w14:paraId="1F34A12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Governmental Affairs</w:t>
            </w:r>
          </w:p>
        </w:tc>
        <w:tc>
          <w:tcPr>
            <w:tcW w:w="1268" w:type="dxa"/>
            <w:tcBorders>
              <w:top w:val="nil"/>
              <w:left w:val="nil"/>
              <w:bottom w:val="single" w:sz="4" w:space="0" w:color="auto"/>
              <w:right w:val="single" w:sz="4" w:space="0" w:color="auto"/>
            </w:tcBorders>
            <w:shd w:val="clear" w:color="auto" w:fill="auto"/>
            <w:vAlign w:val="center"/>
            <w:hideMark/>
          </w:tcPr>
          <w:p w14:paraId="41168E9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1968E64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Sandra Scott</w:t>
            </w:r>
          </w:p>
        </w:tc>
        <w:tc>
          <w:tcPr>
            <w:tcW w:w="870" w:type="dxa"/>
            <w:tcBorders>
              <w:top w:val="nil"/>
              <w:left w:val="nil"/>
              <w:bottom w:val="single" w:sz="4" w:space="0" w:color="auto"/>
              <w:right w:val="single" w:sz="4" w:space="0" w:color="auto"/>
            </w:tcBorders>
            <w:shd w:val="clear" w:color="auto" w:fill="auto"/>
            <w:vAlign w:val="center"/>
            <w:hideMark/>
          </w:tcPr>
          <w:p w14:paraId="6857578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79C5F483" w14:textId="77777777" w:rsidR="00DC2539" w:rsidRPr="00DC2539" w:rsidRDefault="00DC2539" w:rsidP="00DC2539">
            <w:pPr>
              <w:rPr>
                <w:rFonts w:ascii="Georgia" w:hAnsi="Georgia" w:cs="Calibri"/>
                <w:color w:val="0563C1"/>
                <w:sz w:val="10"/>
                <w:szCs w:val="10"/>
                <w:u w:val="single"/>
              </w:rPr>
            </w:pPr>
            <w:hyperlink r:id="rId23" w:history="1">
              <w:r w:rsidRPr="00DC2539">
                <w:rPr>
                  <w:rFonts w:ascii="Georgia" w:hAnsi="Georgia" w:cs="Calibri"/>
                  <w:color w:val="0563C1"/>
                  <w:sz w:val="10"/>
                  <w:szCs w:val="10"/>
                  <w:u w:val="single"/>
                </w:rPr>
                <w:t>https://www.legis.ga.gov/legislation/58807</w:t>
              </w:r>
            </w:hyperlink>
          </w:p>
        </w:tc>
      </w:tr>
      <w:tr w:rsidR="00DC2539" w:rsidRPr="00DC2539" w14:paraId="655039C0"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1C76635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22</w:t>
            </w:r>
          </w:p>
        </w:tc>
        <w:tc>
          <w:tcPr>
            <w:tcW w:w="2396" w:type="dxa"/>
            <w:tcBorders>
              <w:top w:val="nil"/>
              <w:left w:val="nil"/>
              <w:bottom w:val="single" w:sz="4" w:space="0" w:color="auto"/>
              <w:right w:val="single" w:sz="4" w:space="0" w:color="auto"/>
            </w:tcBorders>
            <w:shd w:val="clear" w:color="auto" w:fill="auto"/>
            <w:vAlign w:val="center"/>
            <w:hideMark/>
          </w:tcPr>
          <w:p w14:paraId="04CCF47E"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 xml:space="preserve">Housing </w:t>
            </w:r>
            <w:proofErr w:type="gramStart"/>
            <w:r w:rsidRPr="00DC2539">
              <w:rPr>
                <w:rFonts w:ascii="Georgia" w:hAnsi="Georgia" w:cs="Calibri"/>
                <w:color w:val="000000"/>
                <w:sz w:val="16"/>
                <w:szCs w:val="16"/>
              </w:rPr>
              <w:t>authorities;</w:t>
            </w:r>
            <w:proofErr w:type="gramEnd"/>
            <w:r w:rsidRPr="00DC2539">
              <w:rPr>
                <w:rFonts w:ascii="Georgia" w:hAnsi="Georgia" w:cs="Calibri"/>
                <w:color w:val="000000"/>
                <w:sz w:val="16"/>
                <w:szCs w:val="16"/>
              </w:rPr>
              <w:t xml:space="preserve"> develop and implement policies granting housing preferences to veterans who are homeless; require</w:t>
            </w:r>
          </w:p>
        </w:tc>
        <w:tc>
          <w:tcPr>
            <w:tcW w:w="1357" w:type="dxa"/>
            <w:tcBorders>
              <w:top w:val="nil"/>
              <w:left w:val="nil"/>
              <w:bottom w:val="single" w:sz="4" w:space="0" w:color="auto"/>
              <w:right w:val="single" w:sz="4" w:space="0" w:color="auto"/>
            </w:tcBorders>
            <w:shd w:val="clear" w:color="auto" w:fill="auto"/>
            <w:vAlign w:val="center"/>
            <w:hideMark/>
          </w:tcPr>
          <w:p w14:paraId="48A5C7F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Governmental Affairs</w:t>
            </w:r>
          </w:p>
        </w:tc>
        <w:tc>
          <w:tcPr>
            <w:tcW w:w="1268" w:type="dxa"/>
            <w:tcBorders>
              <w:top w:val="nil"/>
              <w:left w:val="nil"/>
              <w:bottom w:val="single" w:sz="4" w:space="0" w:color="auto"/>
              <w:right w:val="single" w:sz="4" w:space="0" w:color="auto"/>
            </w:tcBorders>
            <w:shd w:val="clear" w:color="auto" w:fill="auto"/>
            <w:vAlign w:val="center"/>
            <w:hideMark/>
          </w:tcPr>
          <w:p w14:paraId="1AF4118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20519C5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Sandra Scott</w:t>
            </w:r>
          </w:p>
        </w:tc>
        <w:tc>
          <w:tcPr>
            <w:tcW w:w="870" w:type="dxa"/>
            <w:tcBorders>
              <w:top w:val="nil"/>
              <w:left w:val="nil"/>
              <w:bottom w:val="single" w:sz="4" w:space="0" w:color="auto"/>
              <w:right w:val="single" w:sz="4" w:space="0" w:color="auto"/>
            </w:tcBorders>
            <w:shd w:val="clear" w:color="auto" w:fill="auto"/>
            <w:vAlign w:val="center"/>
            <w:hideMark/>
          </w:tcPr>
          <w:p w14:paraId="75E6D0A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32E0635A" w14:textId="77777777" w:rsidR="00DC2539" w:rsidRPr="00DC2539" w:rsidRDefault="00DC2539" w:rsidP="00DC2539">
            <w:pPr>
              <w:rPr>
                <w:rFonts w:ascii="Georgia" w:hAnsi="Georgia" w:cs="Calibri"/>
                <w:color w:val="0563C1"/>
                <w:sz w:val="10"/>
                <w:szCs w:val="10"/>
                <w:u w:val="single"/>
              </w:rPr>
            </w:pPr>
            <w:hyperlink r:id="rId24" w:history="1">
              <w:r w:rsidRPr="00DC2539">
                <w:rPr>
                  <w:rFonts w:ascii="Georgia" w:hAnsi="Georgia" w:cs="Calibri"/>
                  <w:color w:val="0563C1"/>
                  <w:sz w:val="10"/>
                  <w:szCs w:val="10"/>
                  <w:u w:val="single"/>
                </w:rPr>
                <w:t>https://www.legis.ga.gov/legislation/58807</w:t>
              </w:r>
            </w:hyperlink>
          </w:p>
        </w:tc>
      </w:tr>
      <w:tr w:rsidR="00DC2539" w:rsidRPr="00DC2539" w14:paraId="39835637"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1C4749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269</w:t>
            </w:r>
          </w:p>
        </w:tc>
        <w:tc>
          <w:tcPr>
            <w:tcW w:w="2396" w:type="dxa"/>
            <w:tcBorders>
              <w:top w:val="nil"/>
              <w:left w:val="nil"/>
              <w:bottom w:val="single" w:sz="4" w:space="0" w:color="auto"/>
              <w:right w:val="single" w:sz="4" w:space="0" w:color="auto"/>
            </w:tcBorders>
            <w:shd w:val="clear" w:color="auto" w:fill="auto"/>
            <w:vAlign w:val="center"/>
            <w:hideMark/>
          </w:tcPr>
          <w:p w14:paraId="78B95F4D"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Aviation; certain publicly held lands; revise taxability</w:t>
            </w:r>
          </w:p>
        </w:tc>
        <w:tc>
          <w:tcPr>
            <w:tcW w:w="1357" w:type="dxa"/>
            <w:tcBorders>
              <w:top w:val="nil"/>
              <w:left w:val="nil"/>
              <w:bottom w:val="single" w:sz="4" w:space="0" w:color="auto"/>
              <w:right w:val="single" w:sz="4" w:space="0" w:color="auto"/>
            </w:tcBorders>
            <w:shd w:val="clear" w:color="auto" w:fill="auto"/>
            <w:vAlign w:val="center"/>
            <w:hideMark/>
          </w:tcPr>
          <w:p w14:paraId="1DD7A12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Governmental Affairs</w:t>
            </w:r>
          </w:p>
        </w:tc>
        <w:tc>
          <w:tcPr>
            <w:tcW w:w="1268" w:type="dxa"/>
            <w:tcBorders>
              <w:top w:val="nil"/>
              <w:left w:val="nil"/>
              <w:bottom w:val="single" w:sz="4" w:space="0" w:color="auto"/>
              <w:right w:val="single" w:sz="4" w:space="0" w:color="auto"/>
            </w:tcBorders>
            <w:shd w:val="clear" w:color="auto" w:fill="auto"/>
            <w:vAlign w:val="center"/>
            <w:hideMark/>
          </w:tcPr>
          <w:p w14:paraId="744D599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5673A1B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Mike </w:t>
            </w:r>
            <w:proofErr w:type="spellStart"/>
            <w:r w:rsidRPr="00DC2539">
              <w:rPr>
                <w:rFonts w:ascii="Georgia" w:hAnsi="Georgia" w:cs="Calibri"/>
                <w:color w:val="000000"/>
                <w:sz w:val="16"/>
                <w:szCs w:val="16"/>
              </w:rPr>
              <w:t>Glanton</w:t>
            </w:r>
            <w:proofErr w:type="spellEnd"/>
          </w:p>
        </w:tc>
        <w:tc>
          <w:tcPr>
            <w:tcW w:w="870" w:type="dxa"/>
            <w:tcBorders>
              <w:top w:val="nil"/>
              <w:left w:val="nil"/>
              <w:bottom w:val="single" w:sz="4" w:space="0" w:color="auto"/>
              <w:right w:val="single" w:sz="4" w:space="0" w:color="auto"/>
            </w:tcBorders>
            <w:shd w:val="clear" w:color="auto" w:fill="auto"/>
            <w:vAlign w:val="center"/>
            <w:hideMark/>
          </w:tcPr>
          <w:p w14:paraId="2D0FE6F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561D34E7" w14:textId="77777777" w:rsidR="00DC2539" w:rsidRPr="00DC2539" w:rsidRDefault="00DC2539" w:rsidP="00DC2539">
            <w:pPr>
              <w:rPr>
                <w:rFonts w:ascii="Georgia" w:hAnsi="Georgia" w:cs="Calibri"/>
                <w:color w:val="0563C1"/>
                <w:sz w:val="10"/>
                <w:szCs w:val="10"/>
                <w:u w:val="single"/>
              </w:rPr>
            </w:pPr>
            <w:hyperlink r:id="rId25" w:history="1">
              <w:r w:rsidRPr="00DC2539">
                <w:rPr>
                  <w:rFonts w:ascii="Georgia" w:hAnsi="Georgia" w:cs="Calibri"/>
                  <w:color w:val="0563C1"/>
                  <w:sz w:val="10"/>
                  <w:szCs w:val="10"/>
                  <w:u w:val="single"/>
                </w:rPr>
                <w:t>https://www.legis.ga.gov/legislation/59275</w:t>
              </w:r>
            </w:hyperlink>
          </w:p>
        </w:tc>
      </w:tr>
      <w:tr w:rsidR="00DC2539" w:rsidRPr="00DC2539" w14:paraId="541EF760"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7E8F3CB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558</w:t>
            </w:r>
          </w:p>
        </w:tc>
        <w:tc>
          <w:tcPr>
            <w:tcW w:w="2396" w:type="dxa"/>
            <w:tcBorders>
              <w:top w:val="nil"/>
              <w:left w:val="nil"/>
              <w:bottom w:val="single" w:sz="4" w:space="0" w:color="auto"/>
              <w:right w:val="single" w:sz="4" w:space="0" w:color="auto"/>
            </w:tcBorders>
            <w:shd w:val="clear" w:color="auto" w:fill="auto"/>
            <w:vAlign w:val="center"/>
            <w:hideMark/>
          </w:tcPr>
          <w:p w14:paraId="58193649"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Local government; development authorities; provisions</w:t>
            </w:r>
          </w:p>
        </w:tc>
        <w:tc>
          <w:tcPr>
            <w:tcW w:w="1357" w:type="dxa"/>
            <w:tcBorders>
              <w:top w:val="nil"/>
              <w:left w:val="nil"/>
              <w:bottom w:val="single" w:sz="4" w:space="0" w:color="auto"/>
              <w:right w:val="single" w:sz="4" w:space="0" w:color="auto"/>
            </w:tcBorders>
            <w:shd w:val="clear" w:color="auto" w:fill="auto"/>
            <w:vAlign w:val="center"/>
            <w:hideMark/>
          </w:tcPr>
          <w:p w14:paraId="0D41E4A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Governmental Affairs</w:t>
            </w:r>
          </w:p>
        </w:tc>
        <w:tc>
          <w:tcPr>
            <w:tcW w:w="1268" w:type="dxa"/>
            <w:tcBorders>
              <w:top w:val="nil"/>
              <w:left w:val="nil"/>
              <w:bottom w:val="single" w:sz="4" w:space="0" w:color="auto"/>
              <w:right w:val="single" w:sz="4" w:space="0" w:color="auto"/>
            </w:tcBorders>
            <w:shd w:val="clear" w:color="auto" w:fill="auto"/>
            <w:vAlign w:val="center"/>
            <w:hideMark/>
          </w:tcPr>
          <w:p w14:paraId="33ED726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374B62F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Derrick Jackson</w:t>
            </w:r>
          </w:p>
        </w:tc>
        <w:tc>
          <w:tcPr>
            <w:tcW w:w="870" w:type="dxa"/>
            <w:tcBorders>
              <w:top w:val="nil"/>
              <w:left w:val="nil"/>
              <w:bottom w:val="single" w:sz="4" w:space="0" w:color="auto"/>
              <w:right w:val="single" w:sz="4" w:space="0" w:color="auto"/>
            </w:tcBorders>
            <w:shd w:val="clear" w:color="auto" w:fill="auto"/>
            <w:vAlign w:val="center"/>
            <w:hideMark/>
          </w:tcPr>
          <w:p w14:paraId="62206D6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1110FF4D" w14:textId="77777777" w:rsidR="00DC2539" w:rsidRPr="00DC2539" w:rsidRDefault="00DC2539" w:rsidP="00DC2539">
            <w:pPr>
              <w:rPr>
                <w:rFonts w:ascii="Calibri" w:hAnsi="Calibri" w:cs="Calibri"/>
                <w:color w:val="0563C1"/>
                <w:sz w:val="10"/>
                <w:szCs w:val="10"/>
                <w:u w:val="single"/>
              </w:rPr>
            </w:pPr>
            <w:hyperlink r:id="rId26" w:history="1">
              <w:r w:rsidRPr="00DC2539">
                <w:rPr>
                  <w:rFonts w:ascii="Calibri" w:hAnsi="Calibri" w:cs="Calibri"/>
                  <w:color w:val="0563C1"/>
                  <w:sz w:val="10"/>
                  <w:szCs w:val="10"/>
                  <w:u w:val="single"/>
                </w:rPr>
                <w:t>https://www.legis.ga.gov/legislation/59887</w:t>
              </w:r>
            </w:hyperlink>
          </w:p>
        </w:tc>
      </w:tr>
      <w:tr w:rsidR="00DC2539" w:rsidRPr="00DC2539" w14:paraId="100275AD" w14:textId="77777777" w:rsidTr="00DC2539">
        <w:trPr>
          <w:trHeight w:val="1062"/>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30505E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204</w:t>
            </w:r>
          </w:p>
        </w:tc>
        <w:tc>
          <w:tcPr>
            <w:tcW w:w="2396" w:type="dxa"/>
            <w:tcBorders>
              <w:top w:val="nil"/>
              <w:left w:val="nil"/>
              <w:bottom w:val="single" w:sz="4" w:space="0" w:color="auto"/>
              <w:right w:val="single" w:sz="4" w:space="0" w:color="auto"/>
            </w:tcBorders>
            <w:shd w:val="clear" w:color="auto" w:fill="auto"/>
            <w:vAlign w:val="center"/>
            <w:hideMark/>
          </w:tcPr>
          <w:p w14:paraId="32BF40B6"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Buildings and housing; comprehensive state civil rights law protecting individuals from discrimination in housing, public accommodations, and employment; provide</w:t>
            </w:r>
          </w:p>
        </w:tc>
        <w:tc>
          <w:tcPr>
            <w:tcW w:w="1357" w:type="dxa"/>
            <w:tcBorders>
              <w:top w:val="nil"/>
              <w:left w:val="nil"/>
              <w:bottom w:val="single" w:sz="4" w:space="0" w:color="auto"/>
              <w:right w:val="single" w:sz="4" w:space="0" w:color="auto"/>
            </w:tcBorders>
            <w:shd w:val="clear" w:color="auto" w:fill="auto"/>
            <w:vAlign w:val="center"/>
            <w:hideMark/>
          </w:tcPr>
          <w:p w14:paraId="35F9408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362C2CEB"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57C3F29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Sandra Scott</w:t>
            </w:r>
          </w:p>
        </w:tc>
        <w:tc>
          <w:tcPr>
            <w:tcW w:w="870" w:type="dxa"/>
            <w:tcBorders>
              <w:top w:val="nil"/>
              <w:left w:val="nil"/>
              <w:bottom w:val="single" w:sz="4" w:space="0" w:color="auto"/>
              <w:right w:val="single" w:sz="4" w:space="0" w:color="auto"/>
            </w:tcBorders>
            <w:shd w:val="clear" w:color="auto" w:fill="auto"/>
            <w:vAlign w:val="center"/>
            <w:hideMark/>
          </w:tcPr>
          <w:p w14:paraId="133F3034"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7A28F315" w14:textId="77777777" w:rsidR="00DC2539" w:rsidRPr="00DC2539" w:rsidRDefault="00DC2539" w:rsidP="00DC2539">
            <w:pPr>
              <w:rPr>
                <w:rFonts w:ascii="Georgia" w:hAnsi="Georgia" w:cs="Calibri"/>
                <w:color w:val="0563C1"/>
                <w:sz w:val="10"/>
                <w:szCs w:val="10"/>
                <w:u w:val="single"/>
              </w:rPr>
            </w:pPr>
            <w:hyperlink r:id="rId27" w:history="1">
              <w:r w:rsidRPr="00DC2539">
                <w:rPr>
                  <w:rFonts w:ascii="Georgia" w:hAnsi="Georgia" w:cs="Calibri"/>
                  <w:color w:val="0563C1"/>
                  <w:sz w:val="10"/>
                  <w:szCs w:val="10"/>
                  <w:u w:val="single"/>
                </w:rPr>
                <w:t>https://www.legis.ga.gov/legislation/59152</w:t>
              </w:r>
            </w:hyperlink>
          </w:p>
        </w:tc>
      </w:tr>
      <w:tr w:rsidR="00DC2539" w:rsidRPr="00DC2539" w14:paraId="4982F672"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96929D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lastRenderedPageBreak/>
              <w:t>HB 2</w:t>
            </w:r>
          </w:p>
        </w:tc>
        <w:tc>
          <w:tcPr>
            <w:tcW w:w="2396" w:type="dxa"/>
            <w:tcBorders>
              <w:top w:val="nil"/>
              <w:left w:val="nil"/>
              <w:bottom w:val="single" w:sz="4" w:space="0" w:color="auto"/>
              <w:right w:val="single" w:sz="4" w:space="0" w:color="auto"/>
            </w:tcBorders>
            <w:shd w:val="clear" w:color="auto" w:fill="auto"/>
            <w:vAlign w:val="center"/>
            <w:hideMark/>
          </w:tcPr>
          <w:p w14:paraId="6277F014"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Georgia Constitutional Carry Act of 2021; enact</w:t>
            </w:r>
          </w:p>
        </w:tc>
        <w:tc>
          <w:tcPr>
            <w:tcW w:w="1357" w:type="dxa"/>
            <w:tcBorders>
              <w:top w:val="nil"/>
              <w:left w:val="nil"/>
              <w:bottom w:val="single" w:sz="4" w:space="0" w:color="auto"/>
              <w:right w:val="single" w:sz="4" w:space="0" w:color="auto"/>
            </w:tcBorders>
            <w:shd w:val="clear" w:color="auto" w:fill="auto"/>
            <w:vAlign w:val="center"/>
            <w:hideMark/>
          </w:tcPr>
          <w:p w14:paraId="3AA8715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Public Safety and Homeland Security</w:t>
            </w:r>
          </w:p>
        </w:tc>
        <w:tc>
          <w:tcPr>
            <w:tcW w:w="1268" w:type="dxa"/>
            <w:tcBorders>
              <w:top w:val="nil"/>
              <w:left w:val="nil"/>
              <w:bottom w:val="single" w:sz="4" w:space="0" w:color="auto"/>
              <w:right w:val="single" w:sz="4" w:space="0" w:color="auto"/>
            </w:tcBorders>
            <w:shd w:val="clear" w:color="auto" w:fill="auto"/>
            <w:vAlign w:val="center"/>
            <w:hideMark/>
          </w:tcPr>
          <w:p w14:paraId="6B10D08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7F1C8E2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Philip Singleton</w:t>
            </w:r>
          </w:p>
        </w:tc>
        <w:tc>
          <w:tcPr>
            <w:tcW w:w="870" w:type="dxa"/>
            <w:tcBorders>
              <w:top w:val="nil"/>
              <w:left w:val="nil"/>
              <w:bottom w:val="single" w:sz="4" w:space="0" w:color="auto"/>
              <w:right w:val="single" w:sz="4" w:space="0" w:color="auto"/>
            </w:tcBorders>
            <w:shd w:val="clear" w:color="auto" w:fill="auto"/>
            <w:vAlign w:val="center"/>
            <w:hideMark/>
          </w:tcPr>
          <w:p w14:paraId="05874AF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32538786" w14:textId="77777777" w:rsidR="00DC2539" w:rsidRPr="00DC2539" w:rsidRDefault="00DC2539" w:rsidP="00DC2539">
            <w:pPr>
              <w:rPr>
                <w:rFonts w:ascii="Georgia" w:hAnsi="Georgia" w:cs="Calibri"/>
                <w:color w:val="0563C1"/>
                <w:sz w:val="10"/>
                <w:szCs w:val="10"/>
                <w:u w:val="single"/>
              </w:rPr>
            </w:pPr>
            <w:hyperlink r:id="rId28" w:history="1">
              <w:r w:rsidRPr="00DC2539">
                <w:rPr>
                  <w:rFonts w:ascii="Georgia" w:hAnsi="Georgia" w:cs="Calibri"/>
                  <w:color w:val="0563C1"/>
                  <w:sz w:val="10"/>
                  <w:szCs w:val="10"/>
                  <w:u w:val="single"/>
                </w:rPr>
                <w:t>https://www.legis.ga.gov/legislation/58787</w:t>
              </w:r>
            </w:hyperlink>
          </w:p>
        </w:tc>
      </w:tr>
      <w:tr w:rsidR="00DC2539" w:rsidRPr="00DC2539" w14:paraId="1FBE11DE" w14:textId="77777777" w:rsidTr="00DC2539">
        <w:trPr>
          <w:trHeight w:val="79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40355A4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151</w:t>
            </w:r>
          </w:p>
        </w:tc>
        <w:tc>
          <w:tcPr>
            <w:tcW w:w="2396" w:type="dxa"/>
            <w:tcBorders>
              <w:top w:val="nil"/>
              <w:left w:val="nil"/>
              <w:bottom w:val="single" w:sz="4" w:space="0" w:color="auto"/>
              <w:right w:val="single" w:sz="4" w:space="0" w:color="auto"/>
            </w:tcBorders>
            <w:shd w:val="clear" w:color="auto" w:fill="auto"/>
            <w:vAlign w:val="center"/>
            <w:hideMark/>
          </w:tcPr>
          <w:p w14:paraId="59D5B1C8"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 xml:space="preserve">Ad valorem </w:t>
            </w:r>
            <w:proofErr w:type="gramStart"/>
            <w:r w:rsidRPr="00DC2539">
              <w:rPr>
                <w:rFonts w:ascii="Georgia" w:hAnsi="Georgia" w:cs="Calibri"/>
                <w:color w:val="000000"/>
                <w:sz w:val="16"/>
                <w:szCs w:val="16"/>
              </w:rPr>
              <w:t>tax;</w:t>
            </w:r>
            <w:proofErr w:type="gramEnd"/>
            <w:r w:rsidRPr="00DC2539">
              <w:rPr>
                <w:rFonts w:ascii="Georgia" w:hAnsi="Georgia" w:cs="Calibri"/>
                <w:color w:val="000000"/>
                <w:sz w:val="16"/>
                <w:szCs w:val="16"/>
              </w:rPr>
              <w:t xml:space="preserve"> public property owned by a political subdivision outside of its territorial limits; terminate exemption</w:t>
            </w:r>
          </w:p>
        </w:tc>
        <w:tc>
          <w:tcPr>
            <w:tcW w:w="1357" w:type="dxa"/>
            <w:tcBorders>
              <w:top w:val="nil"/>
              <w:left w:val="nil"/>
              <w:bottom w:val="single" w:sz="4" w:space="0" w:color="auto"/>
              <w:right w:val="single" w:sz="4" w:space="0" w:color="auto"/>
            </w:tcBorders>
            <w:shd w:val="clear" w:color="auto" w:fill="auto"/>
            <w:vAlign w:val="center"/>
            <w:hideMark/>
          </w:tcPr>
          <w:p w14:paraId="3204092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Ways and </w:t>
            </w:r>
            <w:proofErr w:type="gramStart"/>
            <w:r w:rsidRPr="00DC2539">
              <w:rPr>
                <w:rFonts w:ascii="Georgia" w:hAnsi="Georgia" w:cs="Calibri"/>
                <w:color w:val="000000"/>
                <w:sz w:val="16"/>
                <w:szCs w:val="16"/>
              </w:rPr>
              <w:t>Means</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5FDFEA1E"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2C256FA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Rhonda </w:t>
            </w:r>
            <w:proofErr w:type="spellStart"/>
            <w:r w:rsidRPr="00DC2539">
              <w:rPr>
                <w:rFonts w:ascii="Georgia" w:hAnsi="Georgia" w:cs="Calibri"/>
                <w:color w:val="000000"/>
                <w:sz w:val="16"/>
                <w:szCs w:val="16"/>
              </w:rPr>
              <w:t>Burnough</w:t>
            </w:r>
            <w:proofErr w:type="spellEnd"/>
          </w:p>
        </w:tc>
        <w:tc>
          <w:tcPr>
            <w:tcW w:w="870" w:type="dxa"/>
            <w:tcBorders>
              <w:top w:val="nil"/>
              <w:left w:val="nil"/>
              <w:bottom w:val="single" w:sz="4" w:space="0" w:color="auto"/>
              <w:right w:val="single" w:sz="4" w:space="0" w:color="auto"/>
            </w:tcBorders>
            <w:shd w:val="clear" w:color="auto" w:fill="auto"/>
            <w:vAlign w:val="center"/>
            <w:hideMark/>
          </w:tcPr>
          <w:p w14:paraId="3338D24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25E6BBC4" w14:textId="77777777" w:rsidR="00DC2539" w:rsidRPr="00DC2539" w:rsidRDefault="00DC2539" w:rsidP="00DC2539">
            <w:pPr>
              <w:rPr>
                <w:rFonts w:ascii="Georgia" w:hAnsi="Georgia" w:cs="Calibri"/>
                <w:color w:val="0563C1"/>
                <w:sz w:val="10"/>
                <w:szCs w:val="10"/>
                <w:u w:val="single"/>
              </w:rPr>
            </w:pPr>
            <w:hyperlink r:id="rId29" w:history="1">
              <w:r w:rsidRPr="00DC2539">
                <w:rPr>
                  <w:rFonts w:ascii="Georgia" w:hAnsi="Georgia" w:cs="Calibri"/>
                  <w:color w:val="0563C1"/>
                  <w:sz w:val="10"/>
                  <w:szCs w:val="10"/>
                  <w:u w:val="single"/>
                </w:rPr>
                <w:t>https://www.legis.ga.gov/members/house/4895?session=1029</w:t>
              </w:r>
            </w:hyperlink>
          </w:p>
        </w:tc>
      </w:tr>
      <w:tr w:rsidR="00DC2539" w:rsidRPr="00DC2539" w14:paraId="59EB9DBB" w14:textId="77777777" w:rsidTr="00DC2539">
        <w:trPr>
          <w:trHeight w:val="79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59C025F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587</w:t>
            </w:r>
          </w:p>
        </w:tc>
        <w:tc>
          <w:tcPr>
            <w:tcW w:w="2396" w:type="dxa"/>
            <w:tcBorders>
              <w:top w:val="nil"/>
              <w:left w:val="nil"/>
              <w:bottom w:val="single" w:sz="4" w:space="0" w:color="auto"/>
              <w:right w:val="single" w:sz="4" w:space="0" w:color="auto"/>
            </w:tcBorders>
            <w:shd w:val="clear" w:color="auto" w:fill="auto"/>
            <w:vAlign w:val="center"/>
            <w:hideMark/>
          </w:tcPr>
          <w:p w14:paraId="3B7CACE0"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Georgia Economic Renewal Act of 2021; enact</w:t>
            </w:r>
          </w:p>
        </w:tc>
        <w:tc>
          <w:tcPr>
            <w:tcW w:w="1357" w:type="dxa"/>
            <w:tcBorders>
              <w:top w:val="nil"/>
              <w:left w:val="nil"/>
              <w:bottom w:val="single" w:sz="4" w:space="0" w:color="auto"/>
              <w:right w:val="single" w:sz="4" w:space="0" w:color="auto"/>
            </w:tcBorders>
            <w:shd w:val="clear" w:color="auto" w:fill="auto"/>
            <w:vAlign w:val="center"/>
            <w:hideMark/>
          </w:tcPr>
          <w:p w14:paraId="71966774"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Ways and </w:t>
            </w:r>
            <w:proofErr w:type="gramStart"/>
            <w:r w:rsidRPr="00DC2539">
              <w:rPr>
                <w:rFonts w:ascii="Georgia" w:hAnsi="Georgia" w:cs="Calibri"/>
                <w:color w:val="000000"/>
                <w:sz w:val="16"/>
                <w:szCs w:val="16"/>
              </w:rPr>
              <w:t>Means</w:t>
            </w:r>
            <w:proofErr w:type="gramEnd"/>
          </w:p>
        </w:tc>
        <w:tc>
          <w:tcPr>
            <w:tcW w:w="1268" w:type="dxa"/>
            <w:tcBorders>
              <w:top w:val="nil"/>
              <w:left w:val="nil"/>
              <w:bottom w:val="single" w:sz="4" w:space="0" w:color="auto"/>
              <w:right w:val="single" w:sz="4" w:space="0" w:color="auto"/>
            </w:tcBorders>
            <w:shd w:val="clear" w:color="auto" w:fill="auto"/>
            <w:vAlign w:val="center"/>
            <w:hideMark/>
          </w:tcPr>
          <w:p w14:paraId="320BBEE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Finance</w:t>
            </w:r>
          </w:p>
        </w:tc>
        <w:tc>
          <w:tcPr>
            <w:tcW w:w="961" w:type="dxa"/>
            <w:tcBorders>
              <w:top w:val="nil"/>
              <w:left w:val="nil"/>
              <w:bottom w:val="single" w:sz="4" w:space="0" w:color="auto"/>
              <w:right w:val="single" w:sz="4" w:space="0" w:color="auto"/>
            </w:tcBorders>
            <w:shd w:val="clear" w:color="auto" w:fill="auto"/>
            <w:vAlign w:val="center"/>
            <w:hideMark/>
          </w:tcPr>
          <w:p w14:paraId="07A6B3C1"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Bruce Williamson</w:t>
            </w:r>
          </w:p>
        </w:tc>
        <w:tc>
          <w:tcPr>
            <w:tcW w:w="870" w:type="dxa"/>
            <w:tcBorders>
              <w:top w:val="nil"/>
              <w:left w:val="nil"/>
              <w:bottom w:val="single" w:sz="4" w:space="0" w:color="auto"/>
              <w:right w:val="single" w:sz="4" w:space="0" w:color="auto"/>
            </w:tcBorders>
            <w:shd w:val="clear" w:color="auto" w:fill="auto"/>
            <w:vAlign w:val="center"/>
            <w:hideMark/>
          </w:tcPr>
          <w:p w14:paraId="214AA9D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48615AF7" w14:textId="77777777" w:rsidR="00DC2539" w:rsidRPr="00DC2539" w:rsidRDefault="00DC2539" w:rsidP="00DC2539">
            <w:pPr>
              <w:rPr>
                <w:rFonts w:ascii="Calibri" w:hAnsi="Calibri" w:cs="Calibri"/>
                <w:color w:val="0563C1"/>
                <w:sz w:val="10"/>
                <w:szCs w:val="10"/>
                <w:u w:val="single"/>
              </w:rPr>
            </w:pPr>
            <w:hyperlink r:id="rId30" w:history="1">
              <w:r w:rsidRPr="00DC2539">
                <w:rPr>
                  <w:rFonts w:ascii="Calibri" w:hAnsi="Calibri" w:cs="Calibri"/>
                  <w:color w:val="0563C1"/>
                  <w:sz w:val="10"/>
                  <w:szCs w:val="10"/>
                  <w:u w:val="single"/>
                </w:rPr>
                <w:t>https://www.legis.ga.gov/legislation/59948</w:t>
              </w:r>
            </w:hyperlink>
          </w:p>
        </w:tc>
      </w:tr>
      <w:tr w:rsidR="00DC2539" w:rsidRPr="00DC2539" w14:paraId="476E14D2" w14:textId="77777777" w:rsidTr="00DC2539">
        <w:trPr>
          <w:trHeight w:val="796"/>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3F0EED4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408</w:t>
            </w:r>
          </w:p>
        </w:tc>
        <w:tc>
          <w:tcPr>
            <w:tcW w:w="2396" w:type="dxa"/>
            <w:tcBorders>
              <w:top w:val="nil"/>
              <w:left w:val="nil"/>
              <w:bottom w:val="single" w:sz="4" w:space="0" w:color="auto"/>
              <w:right w:val="single" w:sz="4" w:space="0" w:color="auto"/>
            </w:tcBorders>
            <w:shd w:val="clear" w:color="auto" w:fill="auto"/>
            <w:vAlign w:val="center"/>
            <w:hideMark/>
          </w:tcPr>
          <w:p w14:paraId="3AB13DD8"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Property; dispossessory proceedings; revise procedures for the initiation of dispossessory actions</w:t>
            </w:r>
          </w:p>
        </w:tc>
        <w:tc>
          <w:tcPr>
            <w:tcW w:w="1357" w:type="dxa"/>
            <w:tcBorders>
              <w:top w:val="nil"/>
              <w:left w:val="nil"/>
              <w:bottom w:val="single" w:sz="4" w:space="0" w:color="auto"/>
              <w:right w:val="single" w:sz="4" w:space="0" w:color="auto"/>
            </w:tcBorders>
            <w:shd w:val="clear" w:color="auto" w:fill="auto"/>
            <w:vAlign w:val="center"/>
            <w:hideMark/>
          </w:tcPr>
          <w:p w14:paraId="206743A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349A7C7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25A68AB3"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Sharon Cooper</w:t>
            </w:r>
          </w:p>
        </w:tc>
        <w:tc>
          <w:tcPr>
            <w:tcW w:w="870" w:type="dxa"/>
            <w:tcBorders>
              <w:top w:val="nil"/>
              <w:left w:val="nil"/>
              <w:bottom w:val="single" w:sz="4" w:space="0" w:color="auto"/>
              <w:right w:val="single" w:sz="4" w:space="0" w:color="auto"/>
            </w:tcBorders>
            <w:shd w:val="clear" w:color="auto" w:fill="auto"/>
            <w:vAlign w:val="center"/>
            <w:hideMark/>
          </w:tcPr>
          <w:p w14:paraId="0123ACD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50AAE709" w14:textId="77777777" w:rsidR="00DC2539" w:rsidRPr="00DC2539" w:rsidRDefault="00DC2539" w:rsidP="00DC2539">
            <w:pPr>
              <w:rPr>
                <w:rFonts w:ascii="Calibri" w:hAnsi="Calibri" w:cs="Calibri"/>
                <w:color w:val="0563C1"/>
                <w:sz w:val="10"/>
                <w:szCs w:val="10"/>
                <w:u w:val="single"/>
              </w:rPr>
            </w:pPr>
            <w:hyperlink r:id="rId31" w:history="1">
              <w:r w:rsidRPr="00DC2539">
                <w:rPr>
                  <w:rFonts w:ascii="Calibri" w:hAnsi="Calibri" w:cs="Calibri"/>
                  <w:color w:val="0563C1"/>
                  <w:sz w:val="10"/>
                  <w:szCs w:val="10"/>
                  <w:u w:val="single"/>
                </w:rPr>
                <w:t>https://www.legis.ga.gov/legislation/59570</w:t>
              </w:r>
            </w:hyperlink>
          </w:p>
        </w:tc>
      </w:tr>
      <w:tr w:rsidR="00DC2539" w:rsidRPr="00DC2539" w14:paraId="415244BE"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521855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1093</w:t>
            </w:r>
          </w:p>
        </w:tc>
        <w:tc>
          <w:tcPr>
            <w:tcW w:w="2396" w:type="dxa"/>
            <w:tcBorders>
              <w:top w:val="nil"/>
              <w:left w:val="nil"/>
              <w:bottom w:val="single" w:sz="4" w:space="0" w:color="auto"/>
              <w:right w:val="single" w:sz="4" w:space="0" w:color="auto"/>
            </w:tcBorders>
            <w:shd w:val="clear" w:color="auto" w:fill="auto"/>
            <w:vAlign w:val="center"/>
            <w:hideMark/>
          </w:tcPr>
          <w:p w14:paraId="52055EA1"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Local government; residential dwellings; prohibit certain use restrictions</w:t>
            </w:r>
          </w:p>
        </w:tc>
        <w:tc>
          <w:tcPr>
            <w:tcW w:w="1357" w:type="dxa"/>
            <w:tcBorders>
              <w:top w:val="nil"/>
              <w:left w:val="nil"/>
              <w:bottom w:val="single" w:sz="4" w:space="0" w:color="auto"/>
              <w:right w:val="single" w:sz="4" w:space="0" w:color="auto"/>
            </w:tcBorders>
            <w:shd w:val="clear" w:color="auto" w:fill="auto"/>
            <w:vAlign w:val="center"/>
            <w:hideMark/>
          </w:tcPr>
          <w:p w14:paraId="738BC4D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540AB3FC"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39A7A297"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Dale Washburn</w:t>
            </w:r>
          </w:p>
        </w:tc>
        <w:tc>
          <w:tcPr>
            <w:tcW w:w="870" w:type="dxa"/>
            <w:tcBorders>
              <w:top w:val="nil"/>
              <w:left w:val="nil"/>
              <w:bottom w:val="single" w:sz="4" w:space="0" w:color="auto"/>
              <w:right w:val="single" w:sz="4" w:space="0" w:color="auto"/>
            </w:tcBorders>
            <w:shd w:val="clear" w:color="auto" w:fill="auto"/>
            <w:vAlign w:val="center"/>
            <w:hideMark/>
          </w:tcPr>
          <w:p w14:paraId="6F153EB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1D14C83B" w14:textId="77777777" w:rsidR="00DC2539" w:rsidRPr="00DC2539" w:rsidRDefault="00DC2539" w:rsidP="00DC2539">
            <w:pPr>
              <w:rPr>
                <w:rFonts w:ascii="Calibri" w:hAnsi="Calibri" w:cs="Calibri"/>
                <w:color w:val="0563C1"/>
                <w:sz w:val="10"/>
                <w:szCs w:val="10"/>
                <w:u w:val="single"/>
              </w:rPr>
            </w:pPr>
            <w:hyperlink r:id="rId32" w:history="1">
              <w:r w:rsidRPr="00DC2539">
                <w:rPr>
                  <w:rFonts w:ascii="Calibri" w:hAnsi="Calibri" w:cs="Calibri"/>
                  <w:color w:val="0563C1"/>
                  <w:sz w:val="10"/>
                  <w:szCs w:val="10"/>
                  <w:u w:val="single"/>
                </w:rPr>
                <w:t>https://www.legis.ga.gov/legislation/61486</w:t>
              </w:r>
            </w:hyperlink>
          </w:p>
        </w:tc>
      </w:tr>
      <w:tr w:rsidR="00DC2539" w:rsidRPr="00DC2539" w14:paraId="7796A197"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0C24078A"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1149</w:t>
            </w:r>
          </w:p>
        </w:tc>
        <w:tc>
          <w:tcPr>
            <w:tcW w:w="2396" w:type="dxa"/>
            <w:tcBorders>
              <w:top w:val="nil"/>
              <w:left w:val="nil"/>
              <w:bottom w:val="single" w:sz="4" w:space="0" w:color="auto"/>
              <w:right w:val="single" w:sz="4" w:space="0" w:color="auto"/>
            </w:tcBorders>
            <w:shd w:val="clear" w:color="auto" w:fill="auto"/>
            <w:vAlign w:val="center"/>
            <w:hideMark/>
          </w:tcPr>
          <w:p w14:paraId="5D41FCCB"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Georgia Evictions Records Restriction Act; enact</w:t>
            </w:r>
          </w:p>
        </w:tc>
        <w:tc>
          <w:tcPr>
            <w:tcW w:w="1357" w:type="dxa"/>
            <w:tcBorders>
              <w:top w:val="nil"/>
              <w:left w:val="nil"/>
              <w:bottom w:val="single" w:sz="4" w:space="0" w:color="auto"/>
              <w:right w:val="single" w:sz="4" w:space="0" w:color="auto"/>
            </w:tcBorders>
            <w:shd w:val="clear" w:color="auto" w:fill="auto"/>
            <w:vAlign w:val="center"/>
            <w:hideMark/>
          </w:tcPr>
          <w:p w14:paraId="5A13D7B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4648667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628EF5C2"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Rhonda </w:t>
            </w:r>
            <w:proofErr w:type="spellStart"/>
            <w:r w:rsidRPr="00DC2539">
              <w:rPr>
                <w:rFonts w:ascii="Georgia" w:hAnsi="Georgia" w:cs="Calibri"/>
                <w:color w:val="000000"/>
                <w:sz w:val="16"/>
                <w:szCs w:val="16"/>
              </w:rPr>
              <w:t>Burnough</w:t>
            </w:r>
            <w:proofErr w:type="spellEnd"/>
          </w:p>
        </w:tc>
        <w:tc>
          <w:tcPr>
            <w:tcW w:w="870" w:type="dxa"/>
            <w:tcBorders>
              <w:top w:val="nil"/>
              <w:left w:val="nil"/>
              <w:bottom w:val="single" w:sz="4" w:space="0" w:color="auto"/>
              <w:right w:val="single" w:sz="4" w:space="0" w:color="auto"/>
            </w:tcBorders>
            <w:shd w:val="clear" w:color="auto" w:fill="auto"/>
            <w:vAlign w:val="center"/>
            <w:hideMark/>
          </w:tcPr>
          <w:p w14:paraId="2177053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6E1004D7" w14:textId="77777777" w:rsidR="00DC2539" w:rsidRPr="00DC2539" w:rsidRDefault="00DC2539" w:rsidP="00DC2539">
            <w:pPr>
              <w:rPr>
                <w:rFonts w:ascii="Calibri" w:hAnsi="Calibri" w:cs="Calibri"/>
                <w:color w:val="0563C1"/>
                <w:sz w:val="10"/>
                <w:szCs w:val="10"/>
                <w:u w:val="single"/>
              </w:rPr>
            </w:pPr>
            <w:hyperlink r:id="rId33" w:history="1">
              <w:r w:rsidRPr="00DC2539">
                <w:rPr>
                  <w:rFonts w:ascii="Calibri" w:hAnsi="Calibri" w:cs="Calibri"/>
                  <w:color w:val="0563C1"/>
                  <w:sz w:val="10"/>
                  <w:szCs w:val="10"/>
                  <w:u w:val="single"/>
                </w:rPr>
                <w:t>https://www.legis.ga.gov/legislation/61580</w:t>
              </w:r>
            </w:hyperlink>
          </w:p>
        </w:tc>
      </w:tr>
      <w:tr w:rsidR="00DC2539" w:rsidRPr="00DC2539" w14:paraId="04FFC3E6" w14:textId="77777777" w:rsidTr="00DC2539">
        <w:trPr>
          <w:trHeight w:val="1328"/>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8C216D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SB 439</w:t>
            </w:r>
          </w:p>
        </w:tc>
        <w:tc>
          <w:tcPr>
            <w:tcW w:w="2396" w:type="dxa"/>
            <w:tcBorders>
              <w:top w:val="nil"/>
              <w:left w:val="nil"/>
              <w:bottom w:val="single" w:sz="4" w:space="0" w:color="auto"/>
              <w:right w:val="single" w:sz="4" w:space="0" w:color="auto"/>
            </w:tcBorders>
            <w:shd w:val="clear" w:color="auto" w:fill="auto"/>
            <w:vAlign w:val="center"/>
            <w:hideMark/>
          </w:tcPr>
          <w:p w14:paraId="78F4039C"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 xml:space="preserve">Dispossessory </w:t>
            </w:r>
            <w:proofErr w:type="gramStart"/>
            <w:r w:rsidRPr="00DC2539">
              <w:rPr>
                <w:rFonts w:ascii="Georgia" w:hAnsi="Georgia" w:cs="Calibri"/>
                <w:color w:val="000000"/>
                <w:sz w:val="16"/>
                <w:szCs w:val="16"/>
              </w:rPr>
              <w:t>Proceedings;</w:t>
            </w:r>
            <w:proofErr w:type="gramEnd"/>
            <w:r w:rsidRPr="00DC2539">
              <w:rPr>
                <w:rFonts w:ascii="Georgia" w:hAnsi="Georgia" w:cs="Calibri"/>
                <w:color w:val="000000"/>
                <w:sz w:val="16"/>
                <w:szCs w:val="16"/>
              </w:rPr>
              <w:t xml:space="preserve"> the owner of a property or tenement at issue in a dispossessory proceeding shall be allowed to appear during a trial of the issues individually; provide</w:t>
            </w:r>
          </w:p>
        </w:tc>
        <w:tc>
          <w:tcPr>
            <w:tcW w:w="1357" w:type="dxa"/>
            <w:tcBorders>
              <w:top w:val="nil"/>
              <w:left w:val="nil"/>
              <w:bottom w:val="single" w:sz="4" w:space="0" w:color="auto"/>
              <w:right w:val="single" w:sz="4" w:space="0" w:color="auto"/>
            </w:tcBorders>
            <w:shd w:val="clear" w:color="auto" w:fill="auto"/>
            <w:vAlign w:val="center"/>
            <w:hideMark/>
          </w:tcPr>
          <w:p w14:paraId="3578E07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1268" w:type="dxa"/>
            <w:tcBorders>
              <w:top w:val="nil"/>
              <w:left w:val="nil"/>
              <w:bottom w:val="single" w:sz="4" w:space="0" w:color="auto"/>
              <w:right w:val="single" w:sz="4" w:space="0" w:color="auto"/>
            </w:tcBorders>
            <w:shd w:val="clear" w:color="auto" w:fill="auto"/>
            <w:vAlign w:val="center"/>
            <w:hideMark/>
          </w:tcPr>
          <w:p w14:paraId="79482E7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612B610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5835FC45"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xml:space="preserve">Lindsey </w:t>
            </w:r>
            <w:proofErr w:type="spellStart"/>
            <w:r w:rsidRPr="00DC2539">
              <w:rPr>
                <w:rFonts w:ascii="Georgia" w:hAnsi="Georgia" w:cs="Calibri"/>
                <w:color w:val="000000"/>
                <w:sz w:val="16"/>
                <w:szCs w:val="16"/>
              </w:rPr>
              <w:t>Tippins</w:t>
            </w:r>
            <w:proofErr w:type="spellEnd"/>
          </w:p>
        </w:tc>
        <w:tc>
          <w:tcPr>
            <w:tcW w:w="2351" w:type="dxa"/>
            <w:tcBorders>
              <w:top w:val="nil"/>
              <w:left w:val="nil"/>
              <w:bottom w:val="single" w:sz="4" w:space="0" w:color="auto"/>
              <w:right w:val="single" w:sz="4" w:space="0" w:color="auto"/>
            </w:tcBorders>
            <w:shd w:val="clear" w:color="auto" w:fill="auto"/>
            <w:vAlign w:val="center"/>
            <w:hideMark/>
          </w:tcPr>
          <w:p w14:paraId="2A1BBBC8" w14:textId="77777777" w:rsidR="00DC2539" w:rsidRPr="00DC2539" w:rsidRDefault="00DC2539" w:rsidP="00DC2539">
            <w:pPr>
              <w:rPr>
                <w:rFonts w:ascii="Calibri" w:hAnsi="Calibri" w:cs="Calibri"/>
                <w:color w:val="0563C1"/>
                <w:sz w:val="10"/>
                <w:szCs w:val="10"/>
                <w:u w:val="single"/>
              </w:rPr>
            </w:pPr>
            <w:hyperlink r:id="rId34" w:history="1">
              <w:r w:rsidRPr="00DC2539">
                <w:rPr>
                  <w:rFonts w:ascii="Calibri" w:hAnsi="Calibri" w:cs="Calibri"/>
                  <w:color w:val="0563C1"/>
                  <w:sz w:val="10"/>
                  <w:szCs w:val="10"/>
                  <w:u w:val="single"/>
                </w:rPr>
                <w:t>https://www.legis.ga.gov/legislation/61648</w:t>
              </w:r>
            </w:hyperlink>
          </w:p>
        </w:tc>
      </w:tr>
      <w:tr w:rsidR="00DC2539" w:rsidRPr="00DC2539" w14:paraId="2C11C6E7" w14:textId="77777777" w:rsidTr="00DC2539">
        <w:trPr>
          <w:trHeight w:val="531"/>
          <w:jc w:val="center"/>
        </w:trPr>
        <w:tc>
          <w:tcPr>
            <w:tcW w:w="614" w:type="dxa"/>
            <w:tcBorders>
              <w:top w:val="nil"/>
              <w:left w:val="single" w:sz="4" w:space="0" w:color="auto"/>
              <w:bottom w:val="single" w:sz="4" w:space="0" w:color="auto"/>
              <w:right w:val="single" w:sz="4" w:space="0" w:color="auto"/>
            </w:tcBorders>
            <w:shd w:val="clear" w:color="auto" w:fill="auto"/>
            <w:vAlign w:val="center"/>
            <w:hideMark/>
          </w:tcPr>
          <w:p w14:paraId="630AF2AB"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HB 1093</w:t>
            </w:r>
          </w:p>
        </w:tc>
        <w:tc>
          <w:tcPr>
            <w:tcW w:w="2396" w:type="dxa"/>
            <w:tcBorders>
              <w:top w:val="nil"/>
              <w:left w:val="nil"/>
              <w:bottom w:val="single" w:sz="4" w:space="0" w:color="auto"/>
              <w:right w:val="single" w:sz="4" w:space="0" w:color="auto"/>
            </w:tcBorders>
            <w:shd w:val="clear" w:color="auto" w:fill="auto"/>
            <w:vAlign w:val="center"/>
            <w:hideMark/>
          </w:tcPr>
          <w:p w14:paraId="360C7917" w14:textId="77777777" w:rsidR="00DC2539" w:rsidRPr="00DC2539" w:rsidRDefault="00DC2539" w:rsidP="00DC2539">
            <w:pPr>
              <w:rPr>
                <w:rFonts w:ascii="Georgia" w:hAnsi="Georgia" w:cs="Calibri"/>
                <w:color w:val="000000"/>
                <w:sz w:val="16"/>
                <w:szCs w:val="16"/>
              </w:rPr>
            </w:pPr>
            <w:r w:rsidRPr="00DC2539">
              <w:rPr>
                <w:rFonts w:ascii="Georgia" w:hAnsi="Georgia" w:cs="Calibri"/>
                <w:color w:val="000000"/>
                <w:sz w:val="16"/>
                <w:szCs w:val="16"/>
              </w:rPr>
              <w:t>Local government; residential dwellings; prohibit certain use restrictions</w:t>
            </w:r>
          </w:p>
        </w:tc>
        <w:tc>
          <w:tcPr>
            <w:tcW w:w="1357" w:type="dxa"/>
            <w:tcBorders>
              <w:top w:val="nil"/>
              <w:left w:val="nil"/>
              <w:bottom w:val="single" w:sz="4" w:space="0" w:color="auto"/>
              <w:right w:val="single" w:sz="4" w:space="0" w:color="auto"/>
            </w:tcBorders>
            <w:shd w:val="clear" w:color="auto" w:fill="auto"/>
            <w:vAlign w:val="center"/>
            <w:hideMark/>
          </w:tcPr>
          <w:p w14:paraId="47764C30"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Judiciary</w:t>
            </w:r>
          </w:p>
        </w:tc>
        <w:tc>
          <w:tcPr>
            <w:tcW w:w="1268" w:type="dxa"/>
            <w:tcBorders>
              <w:top w:val="nil"/>
              <w:left w:val="nil"/>
              <w:bottom w:val="single" w:sz="4" w:space="0" w:color="auto"/>
              <w:right w:val="single" w:sz="4" w:space="0" w:color="auto"/>
            </w:tcBorders>
            <w:shd w:val="clear" w:color="auto" w:fill="auto"/>
            <w:vAlign w:val="center"/>
            <w:hideMark/>
          </w:tcPr>
          <w:p w14:paraId="2055B896"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961" w:type="dxa"/>
            <w:tcBorders>
              <w:top w:val="nil"/>
              <w:left w:val="nil"/>
              <w:bottom w:val="single" w:sz="4" w:space="0" w:color="auto"/>
              <w:right w:val="single" w:sz="4" w:space="0" w:color="auto"/>
            </w:tcBorders>
            <w:shd w:val="clear" w:color="auto" w:fill="auto"/>
            <w:vAlign w:val="center"/>
            <w:hideMark/>
          </w:tcPr>
          <w:p w14:paraId="13972298"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Dale Washburn</w:t>
            </w:r>
          </w:p>
        </w:tc>
        <w:tc>
          <w:tcPr>
            <w:tcW w:w="870" w:type="dxa"/>
            <w:tcBorders>
              <w:top w:val="nil"/>
              <w:left w:val="nil"/>
              <w:bottom w:val="single" w:sz="4" w:space="0" w:color="auto"/>
              <w:right w:val="single" w:sz="4" w:space="0" w:color="auto"/>
            </w:tcBorders>
            <w:shd w:val="clear" w:color="auto" w:fill="auto"/>
            <w:vAlign w:val="center"/>
            <w:hideMark/>
          </w:tcPr>
          <w:p w14:paraId="2816DB5D" w14:textId="77777777" w:rsidR="00DC2539" w:rsidRPr="00DC2539" w:rsidRDefault="00DC2539" w:rsidP="00DC2539">
            <w:pPr>
              <w:jc w:val="center"/>
              <w:rPr>
                <w:rFonts w:ascii="Georgia" w:hAnsi="Georgia" w:cs="Calibri"/>
                <w:color w:val="000000"/>
                <w:sz w:val="16"/>
                <w:szCs w:val="16"/>
              </w:rPr>
            </w:pPr>
            <w:r w:rsidRPr="00DC2539">
              <w:rPr>
                <w:rFonts w:ascii="Georgia" w:hAnsi="Georgia" w:cs="Calibri"/>
                <w:color w:val="000000"/>
                <w:sz w:val="16"/>
                <w:szCs w:val="16"/>
              </w:rPr>
              <w:t> </w:t>
            </w:r>
          </w:p>
        </w:tc>
        <w:tc>
          <w:tcPr>
            <w:tcW w:w="2351" w:type="dxa"/>
            <w:tcBorders>
              <w:top w:val="nil"/>
              <w:left w:val="nil"/>
              <w:bottom w:val="single" w:sz="4" w:space="0" w:color="auto"/>
              <w:right w:val="single" w:sz="4" w:space="0" w:color="auto"/>
            </w:tcBorders>
            <w:shd w:val="clear" w:color="auto" w:fill="auto"/>
            <w:vAlign w:val="center"/>
            <w:hideMark/>
          </w:tcPr>
          <w:p w14:paraId="0FEA56D4" w14:textId="77777777" w:rsidR="00DC2539" w:rsidRPr="00DC2539" w:rsidRDefault="00DC2539" w:rsidP="00DC2539">
            <w:pPr>
              <w:rPr>
                <w:rFonts w:ascii="Calibri" w:hAnsi="Calibri" w:cs="Calibri"/>
                <w:color w:val="0563C1"/>
                <w:sz w:val="10"/>
                <w:szCs w:val="10"/>
                <w:u w:val="single"/>
              </w:rPr>
            </w:pPr>
            <w:hyperlink r:id="rId35" w:history="1">
              <w:r w:rsidRPr="00DC2539">
                <w:rPr>
                  <w:rFonts w:ascii="Calibri" w:hAnsi="Calibri" w:cs="Calibri"/>
                  <w:color w:val="0563C1"/>
                  <w:sz w:val="10"/>
                  <w:szCs w:val="10"/>
                  <w:u w:val="single"/>
                </w:rPr>
                <w:t>https://www.legis.ga.gov/legislation/61486</w:t>
              </w:r>
            </w:hyperlink>
          </w:p>
        </w:tc>
      </w:tr>
    </w:tbl>
    <w:p w14:paraId="33F5021D" w14:textId="77777777" w:rsidR="00DC2539" w:rsidRDefault="00DC2539" w:rsidP="008846DB">
      <w:pPr>
        <w:jc w:val="both"/>
        <w:rPr>
          <w:rFonts w:ascii="Georgia" w:hAnsi="Georgia"/>
          <w:i/>
          <w:iCs/>
          <w:color w:val="222222"/>
          <w:sz w:val="22"/>
          <w:szCs w:val="22"/>
        </w:rPr>
      </w:pPr>
    </w:p>
    <w:sectPr w:rsidR="00DC2539">
      <w:footerReference w:type="even"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217C" w14:textId="77777777" w:rsidR="003E3DA4" w:rsidRDefault="003E3DA4" w:rsidP="003872CA">
      <w:r>
        <w:separator/>
      </w:r>
    </w:p>
  </w:endnote>
  <w:endnote w:type="continuationSeparator" w:id="0">
    <w:p w14:paraId="0E80051B" w14:textId="77777777" w:rsidR="003E3DA4" w:rsidRDefault="003E3DA4"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65447"/>
      <w:docPartObj>
        <w:docPartGallery w:val="Page Numbers (Bottom of Page)"/>
        <w:docPartUnique/>
      </w:docPartObj>
    </w:sdtPr>
    <w:sdtEndPr>
      <w:rPr>
        <w:rStyle w:val="PageNumber"/>
      </w:rPr>
    </w:sdtEndPr>
    <w:sdtContent>
      <w:p w14:paraId="1A9C708C" w14:textId="6C00E024"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E0541" w14:textId="77777777" w:rsidR="003872CA" w:rsidRDefault="003872CA" w:rsidP="00387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28313"/>
      <w:docPartObj>
        <w:docPartGallery w:val="Page Numbers (Bottom of Page)"/>
        <w:docPartUnique/>
      </w:docPartObj>
    </w:sdtPr>
    <w:sdtEndPr>
      <w:rPr>
        <w:rStyle w:val="PageNumber"/>
      </w:rPr>
    </w:sdtEndPr>
    <w:sdtContent>
      <w:p w14:paraId="55D98365" w14:textId="2B5CBDE8"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D4269" w14:textId="6ED33E75" w:rsidR="003872CA" w:rsidRDefault="008B2DDE" w:rsidP="003872CA">
    <w:pPr>
      <w:pStyle w:val="Footer"/>
      <w:ind w:right="360"/>
    </w:pPr>
    <w:r>
      <w:rPr>
        <w:bCs/>
        <w:color w:val="000000"/>
      </w:rPr>
      <w:t>GAHRA</w:t>
    </w:r>
    <w:r w:rsidR="00404BEE">
      <w:t xml:space="preserve"> Legislative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65FE" w14:textId="77777777" w:rsidR="003E3DA4" w:rsidRDefault="003E3DA4" w:rsidP="003872CA">
      <w:r>
        <w:separator/>
      </w:r>
    </w:p>
  </w:footnote>
  <w:footnote w:type="continuationSeparator" w:id="0">
    <w:p w14:paraId="35DE454F" w14:textId="77777777" w:rsidR="003E3DA4" w:rsidRDefault="003E3DA4" w:rsidP="0038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7"/>
    <w:rsid w:val="00017AE1"/>
    <w:rsid w:val="00036483"/>
    <w:rsid w:val="0003778A"/>
    <w:rsid w:val="00047EE0"/>
    <w:rsid w:val="00057121"/>
    <w:rsid w:val="000713E2"/>
    <w:rsid w:val="00081196"/>
    <w:rsid w:val="000A1DF3"/>
    <w:rsid w:val="000B1906"/>
    <w:rsid w:val="000B4227"/>
    <w:rsid w:val="000F2610"/>
    <w:rsid w:val="000F4B86"/>
    <w:rsid w:val="00112431"/>
    <w:rsid w:val="00112FE5"/>
    <w:rsid w:val="00115C05"/>
    <w:rsid w:val="001204CE"/>
    <w:rsid w:val="00130D80"/>
    <w:rsid w:val="0013399C"/>
    <w:rsid w:val="001349FC"/>
    <w:rsid w:val="00143769"/>
    <w:rsid w:val="0014609D"/>
    <w:rsid w:val="00151BCE"/>
    <w:rsid w:val="001803E4"/>
    <w:rsid w:val="001806B7"/>
    <w:rsid w:val="00187C25"/>
    <w:rsid w:val="001A11BE"/>
    <w:rsid w:val="001B760D"/>
    <w:rsid w:val="001C1E37"/>
    <w:rsid w:val="001C5857"/>
    <w:rsid w:val="001C5FD9"/>
    <w:rsid w:val="001D4329"/>
    <w:rsid w:val="001D6C6A"/>
    <w:rsid w:val="001D7CB5"/>
    <w:rsid w:val="00204BD1"/>
    <w:rsid w:val="002053CF"/>
    <w:rsid w:val="00230D90"/>
    <w:rsid w:val="00264244"/>
    <w:rsid w:val="0026513F"/>
    <w:rsid w:val="00273A94"/>
    <w:rsid w:val="00276B0E"/>
    <w:rsid w:val="00277247"/>
    <w:rsid w:val="00286C5B"/>
    <w:rsid w:val="00295DC7"/>
    <w:rsid w:val="002A45FC"/>
    <w:rsid w:val="002C0B8B"/>
    <w:rsid w:val="002C1864"/>
    <w:rsid w:val="002C1D4A"/>
    <w:rsid w:val="002E7F51"/>
    <w:rsid w:val="002F0299"/>
    <w:rsid w:val="003001FF"/>
    <w:rsid w:val="003064F0"/>
    <w:rsid w:val="00306575"/>
    <w:rsid w:val="00311750"/>
    <w:rsid w:val="00315BB2"/>
    <w:rsid w:val="00316EF0"/>
    <w:rsid w:val="00334639"/>
    <w:rsid w:val="003355D9"/>
    <w:rsid w:val="00342726"/>
    <w:rsid w:val="00345E63"/>
    <w:rsid w:val="003550D9"/>
    <w:rsid w:val="00365786"/>
    <w:rsid w:val="00371631"/>
    <w:rsid w:val="00381526"/>
    <w:rsid w:val="003872CA"/>
    <w:rsid w:val="003D4C9B"/>
    <w:rsid w:val="003D6611"/>
    <w:rsid w:val="003E3DA4"/>
    <w:rsid w:val="003F449E"/>
    <w:rsid w:val="004006B0"/>
    <w:rsid w:val="00404BEE"/>
    <w:rsid w:val="00421DE5"/>
    <w:rsid w:val="0042542F"/>
    <w:rsid w:val="0044156D"/>
    <w:rsid w:val="004544A9"/>
    <w:rsid w:val="00455A5E"/>
    <w:rsid w:val="0047629B"/>
    <w:rsid w:val="004903FA"/>
    <w:rsid w:val="00495054"/>
    <w:rsid w:val="004A3E20"/>
    <w:rsid w:val="004A60FE"/>
    <w:rsid w:val="004B07DB"/>
    <w:rsid w:val="004B351A"/>
    <w:rsid w:val="004B60AB"/>
    <w:rsid w:val="004B6DF3"/>
    <w:rsid w:val="004C0A32"/>
    <w:rsid w:val="004D74DC"/>
    <w:rsid w:val="00502A0C"/>
    <w:rsid w:val="00514D98"/>
    <w:rsid w:val="0053024E"/>
    <w:rsid w:val="00541AE1"/>
    <w:rsid w:val="00550938"/>
    <w:rsid w:val="00550A97"/>
    <w:rsid w:val="005522E4"/>
    <w:rsid w:val="00552858"/>
    <w:rsid w:val="0055597C"/>
    <w:rsid w:val="005626D4"/>
    <w:rsid w:val="00564AAF"/>
    <w:rsid w:val="00564E43"/>
    <w:rsid w:val="00573DDF"/>
    <w:rsid w:val="00577D16"/>
    <w:rsid w:val="005825E5"/>
    <w:rsid w:val="00594D66"/>
    <w:rsid w:val="00595121"/>
    <w:rsid w:val="005B27AA"/>
    <w:rsid w:val="005B7337"/>
    <w:rsid w:val="005C6CF7"/>
    <w:rsid w:val="005E7116"/>
    <w:rsid w:val="005F2BA3"/>
    <w:rsid w:val="006027E9"/>
    <w:rsid w:val="006149F8"/>
    <w:rsid w:val="006340DF"/>
    <w:rsid w:val="00647DB9"/>
    <w:rsid w:val="00654620"/>
    <w:rsid w:val="00666F88"/>
    <w:rsid w:val="00671070"/>
    <w:rsid w:val="006711F5"/>
    <w:rsid w:val="00672547"/>
    <w:rsid w:val="006822D1"/>
    <w:rsid w:val="006A658F"/>
    <w:rsid w:val="006A671F"/>
    <w:rsid w:val="006C523F"/>
    <w:rsid w:val="006D42E7"/>
    <w:rsid w:val="006D7B53"/>
    <w:rsid w:val="006E1226"/>
    <w:rsid w:val="006E3D75"/>
    <w:rsid w:val="00710560"/>
    <w:rsid w:val="00712DE3"/>
    <w:rsid w:val="00724FD3"/>
    <w:rsid w:val="007308AA"/>
    <w:rsid w:val="00735030"/>
    <w:rsid w:val="00740FDD"/>
    <w:rsid w:val="0074449E"/>
    <w:rsid w:val="00757C9C"/>
    <w:rsid w:val="00765730"/>
    <w:rsid w:val="0077390C"/>
    <w:rsid w:val="007A2993"/>
    <w:rsid w:val="007A31C8"/>
    <w:rsid w:val="007C48DF"/>
    <w:rsid w:val="007D4D92"/>
    <w:rsid w:val="007E05B6"/>
    <w:rsid w:val="0080068A"/>
    <w:rsid w:val="00803242"/>
    <w:rsid w:val="0081589D"/>
    <w:rsid w:val="008265D5"/>
    <w:rsid w:val="0084590B"/>
    <w:rsid w:val="00852590"/>
    <w:rsid w:val="00857FD8"/>
    <w:rsid w:val="00863A93"/>
    <w:rsid w:val="008846DB"/>
    <w:rsid w:val="008A11E4"/>
    <w:rsid w:val="008A69C3"/>
    <w:rsid w:val="008B2DDE"/>
    <w:rsid w:val="008B708C"/>
    <w:rsid w:val="008D06E1"/>
    <w:rsid w:val="00905968"/>
    <w:rsid w:val="00917A32"/>
    <w:rsid w:val="0093698A"/>
    <w:rsid w:val="00937CD9"/>
    <w:rsid w:val="00940574"/>
    <w:rsid w:val="0094644A"/>
    <w:rsid w:val="00953F53"/>
    <w:rsid w:val="00954DFA"/>
    <w:rsid w:val="00956C7E"/>
    <w:rsid w:val="00960028"/>
    <w:rsid w:val="009637A9"/>
    <w:rsid w:val="009673EB"/>
    <w:rsid w:val="00981F4C"/>
    <w:rsid w:val="009934C5"/>
    <w:rsid w:val="00993F05"/>
    <w:rsid w:val="00994D3D"/>
    <w:rsid w:val="009A1B6B"/>
    <w:rsid w:val="009C5953"/>
    <w:rsid w:val="009D3989"/>
    <w:rsid w:val="009F1500"/>
    <w:rsid w:val="009F2F1E"/>
    <w:rsid w:val="00A057D3"/>
    <w:rsid w:val="00A06D6E"/>
    <w:rsid w:val="00A242C3"/>
    <w:rsid w:val="00A6559C"/>
    <w:rsid w:val="00A727F8"/>
    <w:rsid w:val="00A773AA"/>
    <w:rsid w:val="00A95D46"/>
    <w:rsid w:val="00AA29BA"/>
    <w:rsid w:val="00AA34DA"/>
    <w:rsid w:val="00AB37BF"/>
    <w:rsid w:val="00AC583F"/>
    <w:rsid w:val="00AE37E8"/>
    <w:rsid w:val="00AE715D"/>
    <w:rsid w:val="00B02FE1"/>
    <w:rsid w:val="00B0758F"/>
    <w:rsid w:val="00B14AF5"/>
    <w:rsid w:val="00B30B07"/>
    <w:rsid w:val="00B31EAB"/>
    <w:rsid w:val="00B350DB"/>
    <w:rsid w:val="00B74B91"/>
    <w:rsid w:val="00B90F1F"/>
    <w:rsid w:val="00B92203"/>
    <w:rsid w:val="00BA7296"/>
    <w:rsid w:val="00BB2777"/>
    <w:rsid w:val="00BC0934"/>
    <w:rsid w:val="00BC5F4A"/>
    <w:rsid w:val="00BE272F"/>
    <w:rsid w:val="00BE5375"/>
    <w:rsid w:val="00BE62D7"/>
    <w:rsid w:val="00C17775"/>
    <w:rsid w:val="00C30F20"/>
    <w:rsid w:val="00C347EE"/>
    <w:rsid w:val="00C51782"/>
    <w:rsid w:val="00C57ABF"/>
    <w:rsid w:val="00C741C4"/>
    <w:rsid w:val="00C74CF0"/>
    <w:rsid w:val="00C93D51"/>
    <w:rsid w:val="00C94A4C"/>
    <w:rsid w:val="00C95E15"/>
    <w:rsid w:val="00CC2265"/>
    <w:rsid w:val="00CC2D7B"/>
    <w:rsid w:val="00CE2D90"/>
    <w:rsid w:val="00CF2D13"/>
    <w:rsid w:val="00D03C52"/>
    <w:rsid w:val="00D06776"/>
    <w:rsid w:val="00D24004"/>
    <w:rsid w:val="00D43644"/>
    <w:rsid w:val="00D52407"/>
    <w:rsid w:val="00D61FF9"/>
    <w:rsid w:val="00D63FB8"/>
    <w:rsid w:val="00D7079C"/>
    <w:rsid w:val="00D94503"/>
    <w:rsid w:val="00DA7832"/>
    <w:rsid w:val="00DB014A"/>
    <w:rsid w:val="00DB0975"/>
    <w:rsid w:val="00DC2539"/>
    <w:rsid w:val="00DC3787"/>
    <w:rsid w:val="00DD1005"/>
    <w:rsid w:val="00DE4805"/>
    <w:rsid w:val="00DE525D"/>
    <w:rsid w:val="00E04430"/>
    <w:rsid w:val="00E051FE"/>
    <w:rsid w:val="00E0621A"/>
    <w:rsid w:val="00E44AC2"/>
    <w:rsid w:val="00E47689"/>
    <w:rsid w:val="00E47889"/>
    <w:rsid w:val="00E56656"/>
    <w:rsid w:val="00E6658F"/>
    <w:rsid w:val="00E7013A"/>
    <w:rsid w:val="00E856A1"/>
    <w:rsid w:val="00EA7853"/>
    <w:rsid w:val="00EB2833"/>
    <w:rsid w:val="00EB3EC8"/>
    <w:rsid w:val="00EB6F30"/>
    <w:rsid w:val="00EC0354"/>
    <w:rsid w:val="00EC200B"/>
    <w:rsid w:val="00EC3BC2"/>
    <w:rsid w:val="00ED202A"/>
    <w:rsid w:val="00ED3C27"/>
    <w:rsid w:val="00EE35EA"/>
    <w:rsid w:val="00F207B9"/>
    <w:rsid w:val="00F21835"/>
    <w:rsid w:val="00F263A6"/>
    <w:rsid w:val="00F305C1"/>
    <w:rsid w:val="00F3500A"/>
    <w:rsid w:val="00F36014"/>
    <w:rsid w:val="00F44B07"/>
    <w:rsid w:val="00F47420"/>
    <w:rsid w:val="00F513FA"/>
    <w:rsid w:val="00F64979"/>
    <w:rsid w:val="00F828E4"/>
    <w:rsid w:val="00FB2E67"/>
    <w:rsid w:val="00FB5BC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D3F"/>
  <w15:chartTrackingRefBased/>
  <w15:docId w15:val="{09DD4D3D-2635-451E-BC66-0D8E0A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2125079521622030qowt-stl-normalweb">
    <w:name w:val="m_692125079521622030qowt-stl-normalweb"/>
    <w:basedOn w:val="Normal"/>
    <w:rsid w:val="00F44B07"/>
    <w:pPr>
      <w:spacing w:before="100" w:beforeAutospacing="1" w:after="100" w:afterAutospacing="1"/>
    </w:pPr>
  </w:style>
  <w:style w:type="character" w:customStyle="1" w:styleId="m692125079521622030qowt-stl-m8718201631920341468qowt-font2-timesnewroman">
    <w:name w:val="m_692125079521622030qowt-stl-m8718201631920341468qowt-font2-timesnewroman"/>
    <w:basedOn w:val="DefaultParagraphFont"/>
    <w:rsid w:val="00F44B07"/>
  </w:style>
  <w:style w:type="paragraph" w:customStyle="1" w:styleId="m-6945734310846267307qowt-stl-m692125079521622030qowt-stl-normalweb">
    <w:name w:val="m_-6945734310846267307qowt-stl-m692125079521622030qowt-stl-normalweb"/>
    <w:basedOn w:val="Normal"/>
    <w:rsid w:val="00F44B07"/>
    <w:pPr>
      <w:spacing w:before="100" w:beforeAutospacing="1" w:after="100" w:afterAutospacing="1"/>
    </w:pPr>
  </w:style>
  <w:style w:type="character" w:customStyle="1" w:styleId="m-6945734310846267307qowt-stl-m692125079521622030qowt-stl-m8718201631920341468qowt-font2-timesnewroman">
    <w:name w:val="m_-6945734310846267307qowt-stl-m692125079521622030qowt-stl-m8718201631920341468qowt-font2-timesnewroman"/>
    <w:basedOn w:val="DefaultParagraphFont"/>
    <w:rsid w:val="00F44B07"/>
  </w:style>
  <w:style w:type="paragraph" w:styleId="NormalWeb">
    <w:name w:val="Normal (Web)"/>
    <w:basedOn w:val="Normal"/>
    <w:uiPriority w:val="99"/>
    <w:unhideWhenUsed/>
    <w:rsid w:val="00345E63"/>
    <w:pPr>
      <w:spacing w:before="100" w:beforeAutospacing="1" w:after="100" w:afterAutospacing="1"/>
    </w:pPr>
  </w:style>
  <w:style w:type="character" w:customStyle="1" w:styleId="m-5504288804926269912qowt-font2-timesnewroman">
    <w:name w:val="m_-5504288804926269912qowt-font2-timesnewroman"/>
    <w:basedOn w:val="DefaultParagraphFont"/>
    <w:rsid w:val="00345E63"/>
  </w:style>
  <w:style w:type="character" w:styleId="Hyperlink">
    <w:name w:val="Hyperlink"/>
    <w:basedOn w:val="DefaultParagraphFont"/>
    <w:uiPriority w:val="99"/>
    <w:unhideWhenUsed/>
    <w:rsid w:val="00EC200B"/>
    <w:rPr>
      <w:color w:val="0000FF"/>
      <w:u w:val="single"/>
    </w:rPr>
  </w:style>
  <w:style w:type="paragraph" w:styleId="NoSpacing">
    <w:name w:val="No Spacing"/>
    <w:uiPriority w:val="1"/>
    <w:qFormat/>
    <w:rsid w:val="00EC200B"/>
    <w:pPr>
      <w:spacing w:after="0" w:line="240" w:lineRule="auto"/>
    </w:pPr>
  </w:style>
  <w:style w:type="paragraph" w:styleId="Footer">
    <w:name w:val="footer"/>
    <w:basedOn w:val="Normal"/>
    <w:link w:val="FooterChar"/>
    <w:uiPriority w:val="99"/>
    <w:unhideWhenUsed/>
    <w:rsid w:val="003872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72CA"/>
  </w:style>
  <w:style w:type="character" w:styleId="PageNumber">
    <w:name w:val="page number"/>
    <w:basedOn w:val="DefaultParagraphFont"/>
    <w:uiPriority w:val="99"/>
    <w:semiHidden/>
    <w:unhideWhenUsed/>
    <w:rsid w:val="003872CA"/>
  </w:style>
  <w:style w:type="character" w:styleId="UnresolvedMention">
    <w:name w:val="Unresolved Mention"/>
    <w:basedOn w:val="DefaultParagraphFont"/>
    <w:uiPriority w:val="99"/>
    <w:semiHidden/>
    <w:unhideWhenUsed/>
    <w:rsid w:val="00666F88"/>
    <w:rPr>
      <w:color w:val="605E5C"/>
      <w:shd w:val="clear" w:color="auto" w:fill="E1DFDD"/>
    </w:rPr>
  </w:style>
  <w:style w:type="character" w:styleId="FollowedHyperlink">
    <w:name w:val="FollowedHyperlink"/>
    <w:basedOn w:val="DefaultParagraphFont"/>
    <w:uiPriority w:val="99"/>
    <w:semiHidden/>
    <w:unhideWhenUsed/>
    <w:rsid w:val="003355D9"/>
    <w:rPr>
      <w:color w:val="954F72" w:themeColor="followedHyperlink"/>
      <w:u w:val="single"/>
    </w:rPr>
  </w:style>
  <w:style w:type="paragraph" w:styleId="Header">
    <w:name w:val="header"/>
    <w:basedOn w:val="Normal"/>
    <w:link w:val="HeaderChar"/>
    <w:uiPriority w:val="99"/>
    <w:unhideWhenUsed/>
    <w:rsid w:val="00404BEE"/>
    <w:pPr>
      <w:tabs>
        <w:tab w:val="center" w:pos="4680"/>
        <w:tab w:val="right" w:pos="9360"/>
      </w:tabs>
    </w:pPr>
  </w:style>
  <w:style w:type="character" w:customStyle="1" w:styleId="HeaderChar">
    <w:name w:val="Header Char"/>
    <w:basedOn w:val="DefaultParagraphFont"/>
    <w:link w:val="Header"/>
    <w:uiPriority w:val="99"/>
    <w:rsid w:val="00404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245">
      <w:bodyDiv w:val="1"/>
      <w:marLeft w:val="0"/>
      <w:marRight w:val="0"/>
      <w:marTop w:val="0"/>
      <w:marBottom w:val="0"/>
      <w:divBdr>
        <w:top w:val="none" w:sz="0" w:space="0" w:color="auto"/>
        <w:left w:val="none" w:sz="0" w:space="0" w:color="auto"/>
        <w:bottom w:val="none" w:sz="0" w:space="0" w:color="auto"/>
        <w:right w:val="none" w:sz="0" w:space="0" w:color="auto"/>
      </w:divBdr>
      <w:divsChild>
        <w:div w:id="638146209">
          <w:marLeft w:val="0"/>
          <w:marRight w:val="0"/>
          <w:marTop w:val="0"/>
          <w:marBottom w:val="0"/>
          <w:divBdr>
            <w:top w:val="none" w:sz="0" w:space="0" w:color="auto"/>
            <w:left w:val="none" w:sz="0" w:space="0" w:color="auto"/>
            <w:bottom w:val="none" w:sz="0" w:space="0" w:color="auto"/>
            <w:right w:val="none" w:sz="0" w:space="0" w:color="auto"/>
          </w:divBdr>
          <w:divsChild>
            <w:div w:id="168838780">
              <w:marLeft w:val="0"/>
              <w:marRight w:val="0"/>
              <w:marTop w:val="0"/>
              <w:marBottom w:val="0"/>
              <w:divBdr>
                <w:top w:val="none" w:sz="0" w:space="0" w:color="auto"/>
                <w:left w:val="none" w:sz="0" w:space="0" w:color="auto"/>
                <w:bottom w:val="none" w:sz="0" w:space="0" w:color="auto"/>
                <w:right w:val="none" w:sz="0" w:space="0" w:color="auto"/>
              </w:divBdr>
              <w:divsChild>
                <w:div w:id="2061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082">
      <w:bodyDiv w:val="1"/>
      <w:marLeft w:val="0"/>
      <w:marRight w:val="0"/>
      <w:marTop w:val="0"/>
      <w:marBottom w:val="0"/>
      <w:divBdr>
        <w:top w:val="none" w:sz="0" w:space="0" w:color="auto"/>
        <w:left w:val="none" w:sz="0" w:space="0" w:color="auto"/>
        <w:bottom w:val="none" w:sz="0" w:space="0" w:color="auto"/>
        <w:right w:val="none" w:sz="0" w:space="0" w:color="auto"/>
      </w:divBdr>
    </w:div>
    <w:div w:id="127552571">
      <w:bodyDiv w:val="1"/>
      <w:marLeft w:val="0"/>
      <w:marRight w:val="0"/>
      <w:marTop w:val="0"/>
      <w:marBottom w:val="0"/>
      <w:divBdr>
        <w:top w:val="none" w:sz="0" w:space="0" w:color="auto"/>
        <w:left w:val="none" w:sz="0" w:space="0" w:color="auto"/>
        <w:bottom w:val="none" w:sz="0" w:space="0" w:color="auto"/>
        <w:right w:val="none" w:sz="0" w:space="0" w:color="auto"/>
      </w:divBdr>
    </w:div>
    <w:div w:id="162816774">
      <w:bodyDiv w:val="1"/>
      <w:marLeft w:val="0"/>
      <w:marRight w:val="0"/>
      <w:marTop w:val="0"/>
      <w:marBottom w:val="0"/>
      <w:divBdr>
        <w:top w:val="none" w:sz="0" w:space="0" w:color="auto"/>
        <w:left w:val="none" w:sz="0" w:space="0" w:color="auto"/>
        <w:bottom w:val="none" w:sz="0" w:space="0" w:color="auto"/>
        <w:right w:val="none" w:sz="0" w:space="0" w:color="auto"/>
      </w:divBdr>
    </w:div>
    <w:div w:id="241837102">
      <w:bodyDiv w:val="1"/>
      <w:marLeft w:val="0"/>
      <w:marRight w:val="0"/>
      <w:marTop w:val="0"/>
      <w:marBottom w:val="0"/>
      <w:divBdr>
        <w:top w:val="none" w:sz="0" w:space="0" w:color="auto"/>
        <w:left w:val="none" w:sz="0" w:space="0" w:color="auto"/>
        <w:bottom w:val="none" w:sz="0" w:space="0" w:color="auto"/>
        <w:right w:val="none" w:sz="0" w:space="0" w:color="auto"/>
      </w:divBdr>
    </w:div>
    <w:div w:id="306403066">
      <w:bodyDiv w:val="1"/>
      <w:marLeft w:val="0"/>
      <w:marRight w:val="0"/>
      <w:marTop w:val="0"/>
      <w:marBottom w:val="0"/>
      <w:divBdr>
        <w:top w:val="none" w:sz="0" w:space="0" w:color="auto"/>
        <w:left w:val="none" w:sz="0" w:space="0" w:color="auto"/>
        <w:bottom w:val="none" w:sz="0" w:space="0" w:color="auto"/>
        <w:right w:val="none" w:sz="0" w:space="0" w:color="auto"/>
      </w:divBdr>
    </w:div>
    <w:div w:id="309790856">
      <w:bodyDiv w:val="1"/>
      <w:marLeft w:val="0"/>
      <w:marRight w:val="0"/>
      <w:marTop w:val="0"/>
      <w:marBottom w:val="0"/>
      <w:divBdr>
        <w:top w:val="none" w:sz="0" w:space="0" w:color="auto"/>
        <w:left w:val="none" w:sz="0" w:space="0" w:color="auto"/>
        <w:bottom w:val="none" w:sz="0" w:space="0" w:color="auto"/>
        <w:right w:val="none" w:sz="0" w:space="0" w:color="auto"/>
      </w:divBdr>
    </w:div>
    <w:div w:id="363137225">
      <w:bodyDiv w:val="1"/>
      <w:marLeft w:val="0"/>
      <w:marRight w:val="0"/>
      <w:marTop w:val="0"/>
      <w:marBottom w:val="0"/>
      <w:divBdr>
        <w:top w:val="none" w:sz="0" w:space="0" w:color="auto"/>
        <w:left w:val="none" w:sz="0" w:space="0" w:color="auto"/>
        <w:bottom w:val="none" w:sz="0" w:space="0" w:color="auto"/>
        <w:right w:val="none" w:sz="0" w:space="0" w:color="auto"/>
      </w:divBdr>
    </w:div>
    <w:div w:id="385377137">
      <w:bodyDiv w:val="1"/>
      <w:marLeft w:val="0"/>
      <w:marRight w:val="0"/>
      <w:marTop w:val="0"/>
      <w:marBottom w:val="0"/>
      <w:divBdr>
        <w:top w:val="none" w:sz="0" w:space="0" w:color="auto"/>
        <w:left w:val="none" w:sz="0" w:space="0" w:color="auto"/>
        <w:bottom w:val="none" w:sz="0" w:space="0" w:color="auto"/>
        <w:right w:val="none" w:sz="0" w:space="0" w:color="auto"/>
      </w:divBdr>
    </w:div>
    <w:div w:id="395514559">
      <w:bodyDiv w:val="1"/>
      <w:marLeft w:val="0"/>
      <w:marRight w:val="0"/>
      <w:marTop w:val="0"/>
      <w:marBottom w:val="0"/>
      <w:divBdr>
        <w:top w:val="none" w:sz="0" w:space="0" w:color="auto"/>
        <w:left w:val="none" w:sz="0" w:space="0" w:color="auto"/>
        <w:bottom w:val="none" w:sz="0" w:space="0" w:color="auto"/>
        <w:right w:val="none" w:sz="0" w:space="0" w:color="auto"/>
      </w:divBdr>
    </w:div>
    <w:div w:id="401103601">
      <w:bodyDiv w:val="1"/>
      <w:marLeft w:val="0"/>
      <w:marRight w:val="0"/>
      <w:marTop w:val="0"/>
      <w:marBottom w:val="0"/>
      <w:divBdr>
        <w:top w:val="none" w:sz="0" w:space="0" w:color="auto"/>
        <w:left w:val="none" w:sz="0" w:space="0" w:color="auto"/>
        <w:bottom w:val="none" w:sz="0" w:space="0" w:color="auto"/>
        <w:right w:val="none" w:sz="0" w:space="0" w:color="auto"/>
      </w:divBdr>
    </w:div>
    <w:div w:id="402066000">
      <w:bodyDiv w:val="1"/>
      <w:marLeft w:val="0"/>
      <w:marRight w:val="0"/>
      <w:marTop w:val="0"/>
      <w:marBottom w:val="0"/>
      <w:divBdr>
        <w:top w:val="none" w:sz="0" w:space="0" w:color="auto"/>
        <w:left w:val="none" w:sz="0" w:space="0" w:color="auto"/>
        <w:bottom w:val="none" w:sz="0" w:space="0" w:color="auto"/>
        <w:right w:val="none" w:sz="0" w:space="0" w:color="auto"/>
      </w:divBdr>
    </w:div>
    <w:div w:id="516892217">
      <w:bodyDiv w:val="1"/>
      <w:marLeft w:val="0"/>
      <w:marRight w:val="0"/>
      <w:marTop w:val="0"/>
      <w:marBottom w:val="0"/>
      <w:divBdr>
        <w:top w:val="none" w:sz="0" w:space="0" w:color="auto"/>
        <w:left w:val="none" w:sz="0" w:space="0" w:color="auto"/>
        <w:bottom w:val="none" w:sz="0" w:space="0" w:color="auto"/>
        <w:right w:val="none" w:sz="0" w:space="0" w:color="auto"/>
      </w:divBdr>
    </w:div>
    <w:div w:id="679552174">
      <w:bodyDiv w:val="1"/>
      <w:marLeft w:val="0"/>
      <w:marRight w:val="0"/>
      <w:marTop w:val="0"/>
      <w:marBottom w:val="0"/>
      <w:divBdr>
        <w:top w:val="none" w:sz="0" w:space="0" w:color="auto"/>
        <w:left w:val="none" w:sz="0" w:space="0" w:color="auto"/>
        <w:bottom w:val="none" w:sz="0" w:space="0" w:color="auto"/>
        <w:right w:val="none" w:sz="0" w:space="0" w:color="auto"/>
      </w:divBdr>
    </w:div>
    <w:div w:id="691877111">
      <w:bodyDiv w:val="1"/>
      <w:marLeft w:val="0"/>
      <w:marRight w:val="0"/>
      <w:marTop w:val="0"/>
      <w:marBottom w:val="0"/>
      <w:divBdr>
        <w:top w:val="none" w:sz="0" w:space="0" w:color="auto"/>
        <w:left w:val="none" w:sz="0" w:space="0" w:color="auto"/>
        <w:bottom w:val="none" w:sz="0" w:space="0" w:color="auto"/>
        <w:right w:val="none" w:sz="0" w:space="0" w:color="auto"/>
      </w:divBdr>
    </w:div>
    <w:div w:id="710765383">
      <w:bodyDiv w:val="1"/>
      <w:marLeft w:val="0"/>
      <w:marRight w:val="0"/>
      <w:marTop w:val="0"/>
      <w:marBottom w:val="0"/>
      <w:divBdr>
        <w:top w:val="none" w:sz="0" w:space="0" w:color="auto"/>
        <w:left w:val="none" w:sz="0" w:space="0" w:color="auto"/>
        <w:bottom w:val="none" w:sz="0" w:space="0" w:color="auto"/>
        <w:right w:val="none" w:sz="0" w:space="0" w:color="auto"/>
      </w:divBdr>
    </w:div>
    <w:div w:id="733284772">
      <w:bodyDiv w:val="1"/>
      <w:marLeft w:val="0"/>
      <w:marRight w:val="0"/>
      <w:marTop w:val="0"/>
      <w:marBottom w:val="0"/>
      <w:divBdr>
        <w:top w:val="none" w:sz="0" w:space="0" w:color="auto"/>
        <w:left w:val="none" w:sz="0" w:space="0" w:color="auto"/>
        <w:bottom w:val="none" w:sz="0" w:space="0" w:color="auto"/>
        <w:right w:val="none" w:sz="0" w:space="0" w:color="auto"/>
      </w:divBdr>
    </w:div>
    <w:div w:id="745609105">
      <w:bodyDiv w:val="1"/>
      <w:marLeft w:val="0"/>
      <w:marRight w:val="0"/>
      <w:marTop w:val="0"/>
      <w:marBottom w:val="0"/>
      <w:divBdr>
        <w:top w:val="none" w:sz="0" w:space="0" w:color="auto"/>
        <w:left w:val="none" w:sz="0" w:space="0" w:color="auto"/>
        <w:bottom w:val="none" w:sz="0" w:space="0" w:color="auto"/>
        <w:right w:val="none" w:sz="0" w:space="0" w:color="auto"/>
      </w:divBdr>
    </w:div>
    <w:div w:id="805391101">
      <w:bodyDiv w:val="1"/>
      <w:marLeft w:val="0"/>
      <w:marRight w:val="0"/>
      <w:marTop w:val="0"/>
      <w:marBottom w:val="0"/>
      <w:divBdr>
        <w:top w:val="none" w:sz="0" w:space="0" w:color="auto"/>
        <w:left w:val="none" w:sz="0" w:space="0" w:color="auto"/>
        <w:bottom w:val="none" w:sz="0" w:space="0" w:color="auto"/>
        <w:right w:val="none" w:sz="0" w:space="0" w:color="auto"/>
      </w:divBdr>
    </w:div>
    <w:div w:id="838694255">
      <w:bodyDiv w:val="1"/>
      <w:marLeft w:val="0"/>
      <w:marRight w:val="0"/>
      <w:marTop w:val="0"/>
      <w:marBottom w:val="0"/>
      <w:divBdr>
        <w:top w:val="none" w:sz="0" w:space="0" w:color="auto"/>
        <w:left w:val="none" w:sz="0" w:space="0" w:color="auto"/>
        <w:bottom w:val="none" w:sz="0" w:space="0" w:color="auto"/>
        <w:right w:val="none" w:sz="0" w:space="0" w:color="auto"/>
      </w:divBdr>
    </w:div>
    <w:div w:id="874391392">
      <w:bodyDiv w:val="1"/>
      <w:marLeft w:val="0"/>
      <w:marRight w:val="0"/>
      <w:marTop w:val="0"/>
      <w:marBottom w:val="0"/>
      <w:divBdr>
        <w:top w:val="none" w:sz="0" w:space="0" w:color="auto"/>
        <w:left w:val="none" w:sz="0" w:space="0" w:color="auto"/>
        <w:bottom w:val="none" w:sz="0" w:space="0" w:color="auto"/>
        <w:right w:val="none" w:sz="0" w:space="0" w:color="auto"/>
      </w:divBdr>
    </w:div>
    <w:div w:id="982738542">
      <w:bodyDiv w:val="1"/>
      <w:marLeft w:val="0"/>
      <w:marRight w:val="0"/>
      <w:marTop w:val="0"/>
      <w:marBottom w:val="0"/>
      <w:divBdr>
        <w:top w:val="none" w:sz="0" w:space="0" w:color="auto"/>
        <w:left w:val="none" w:sz="0" w:space="0" w:color="auto"/>
        <w:bottom w:val="none" w:sz="0" w:space="0" w:color="auto"/>
        <w:right w:val="none" w:sz="0" w:space="0" w:color="auto"/>
      </w:divBdr>
    </w:div>
    <w:div w:id="989864771">
      <w:bodyDiv w:val="1"/>
      <w:marLeft w:val="0"/>
      <w:marRight w:val="0"/>
      <w:marTop w:val="0"/>
      <w:marBottom w:val="0"/>
      <w:divBdr>
        <w:top w:val="none" w:sz="0" w:space="0" w:color="auto"/>
        <w:left w:val="none" w:sz="0" w:space="0" w:color="auto"/>
        <w:bottom w:val="none" w:sz="0" w:space="0" w:color="auto"/>
        <w:right w:val="none" w:sz="0" w:space="0" w:color="auto"/>
      </w:divBdr>
    </w:div>
    <w:div w:id="1078213339">
      <w:bodyDiv w:val="1"/>
      <w:marLeft w:val="0"/>
      <w:marRight w:val="0"/>
      <w:marTop w:val="0"/>
      <w:marBottom w:val="0"/>
      <w:divBdr>
        <w:top w:val="none" w:sz="0" w:space="0" w:color="auto"/>
        <w:left w:val="none" w:sz="0" w:space="0" w:color="auto"/>
        <w:bottom w:val="none" w:sz="0" w:space="0" w:color="auto"/>
        <w:right w:val="none" w:sz="0" w:space="0" w:color="auto"/>
      </w:divBdr>
    </w:div>
    <w:div w:id="1176923221">
      <w:bodyDiv w:val="1"/>
      <w:marLeft w:val="0"/>
      <w:marRight w:val="0"/>
      <w:marTop w:val="0"/>
      <w:marBottom w:val="0"/>
      <w:divBdr>
        <w:top w:val="none" w:sz="0" w:space="0" w:color="auto"/>
        <w:left w:val="none" w:sz="0" w:space="0" w:color="auto"/>
        <w:bottom w:val="none" w:sz="0" w:space="0" w:color="auto"/>
        <w:right w:val="none" w:sz="0" w:space="0" w:color="auto"/>
      </w:divBdr>
    </w:div>
    <w:div w:id="1185748390">
      <w:bodyDiv w:val="1"/>
      <w:marLeft w:val="0"/>
      <w:marRight w:val="0"/>
      <w:marTop w:val="0"/>
      <w:marBottom w:val="0"/>
      <w:divBdr>
        <w:top w:val="none" w:sz="0" w:space="0" w:color="auto"/>
        <w:left w:val="none" w:sz="0" w:space="0" w:color="auto"/>
        <w:bottom w:val="none" w:sz="0" w:space="0" w:color="auto"/>
        <w:right w:val="none" w:sz="0" w:space="0" w:color="auto"/>
      </w:divBdr>
    </w:div>
    <w:div w:id="1226650653">
      <w:bodyDiv w:val="1"/>
      <w:marLeft w:val="0"/>
      <w:marRight w:val="0"/>
      <w:marTop w:val="0"/>
      <w:marBottom w:val="0"/>
      <w:divBdr>
        <w:top w:val="none" w:sz="0" w:space="0" w:color="auto"/>
        <w:left w:val="none" w:sz="0" w:space="0" w:color="auto"/>
        <w:bottom w:val="none" w:sz="0" w:space="0" w:color="auto"/>
        <w:right w:val="none" w:sz="0" w:space="0" w:color="auto"/>
      </w:divBdr>
      <w:divsChild>
        <w:div w:id="403184991">
          <w:marLeft w:val="0"/>
          <w:marRight w:val="0"/>
          <w:marTop w:val="0"/>
          <w:marBottom w:val="0"/>
          <w:divBdr>
            <w:top w:val="none" w:sz="0" w:space="0" w:color="auto"/>
            <w:left w:val="none" w:sz="0" w:space="0" w:color="auto"/>
            <w:bottom w:val="none" w:sz="0" w:space="0" w:color="auto"/>
            <w:right w:val="none" w:sz="0" w:space="0" w:color="auto"/>
          </w:divBdr>
          <w:divsChild>
            <w:div w:id="690648560">
              <w:marLeft w:val="0"/>
              <w:marRight w:val="0"/>
              <w:marTop w:val="0"/>
              <w:marBottom w:val="0"/>
              <w:divBdr>
                <w:top w:val="none" w:sz="0" w:space="0" w:color="auto"/>
                <w:left w:val="none" w:sz="0" w:space="0" w:color="auto"/>
                <w:bottom w:val="none" w:sz="0" w:space="0" w:color="auto"/>
                <w:right w:val="none" w:sz="0" w:space="0" w:color="auto"/>
              </w:divBdr>
              <w:divsChild>
                <w:div w:id="2795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061">
      <w:bodyDiv w:val="1"/>
      <w:marLeft w:val="0"/>
      <w:marRight w:val="0"/>
      <w:marTop w:val="0"/>
      <w:marBottom w:val="0"/>
      <w:divBdr>
        <w:top w:val="none" w:sz="0" w:space="0" w:color="auto"/>
        <w:left w:val="none" w:sz="0" w:space="0" w:color="auto"/>
        <w:bottom w:val="none" w:sz="0" w:space="0" w:color="auto"/>
        <w:right w:val="none" w:sz="0" w:space="0" w:color="auto"/>
      </w:divBdr>
    </w:div>
    <w:div w:id="1253583075">
      <w:bodyDiv w:val="1"/>
      <w:marLeft w:val="0"/>
      <w:marRight w:val="0"/>
      <w:marTop w:val="0"/>
      <w:marBottom w:val="0"/>
      <w:divBdr>
        <w:top w:val="none" w:sz="0" w:space="0" w:color="auto"/>
        <w:left w:val="none" w:sz="0" w:space="0" w:color="auto"/>
        <w:bottom w:val="none" w:sz="0" w:space="0" w:color="auto"/>
        <w:right w:val="none" w:sz="0" w:space="0" w:color="auto"/>
      </w:divBdr>
    </w:div>
    <w:div w:id="1282764923">
      <w:bodyDiv w:val="1"/>
      <w:marLeft w:val="0"/>
      <w:marRight w:val="0"/>
      <w:marTop w:val="0"/>
      <w:marBottom w:val="0"/>
      <w:divBdr>
        <w:top w:val="none" w:sz="0" w:space="0" w:color="auto"/>
        <w:left w:val="none" w:sz="0" w:space="0" w:color="auto"/>
        <w:bottom w:val="none" w:sz="0" w:space="0" w:color="auto"/>
        <w:right w:val="none" w:sz="0" w:space="0" w:color="auto"/>
      </w:divBdr>
      <w:divsChild>
        <w:div w:id="2104378181">
          <w:marLeft w:val="0"/>
          <w:marRight w:val="0"/>
          <w:marTop w:val="0"/>
          <w:marBottom w:val="0"/>
          <w:divBdr>
            <w:top w:val="none" w:sz="0" w:space="0" w:color="auto"/>
            <w:left w:val="none" w:sz="0" w:space="0" w:color="auto"/>
            <w:bottom w:val="none" w:sz="0" w:space="0" w:color="auto"/>
            <w:right w:val="none" w:sz="0" w:space="0" w:color="auto"/>
          </w:divBdr>
          <w:divsChild>
            <w:div w:id="1814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964">
      <w:bodyDiv w:val="1"/>
      <w:marLeft w:val="0"/>
      <w:marRight w:val="0"/>
      <w:marTop w:val="0"/>
      <w:marBottom w:val="0"/>
      <w:divBdr>
        <w:top w:val="none" w:sz="0" w:space="0" w:color="auto"/>
        <w:left w:val="none" w:sz="0" w:space="0" w:color="auto"/>
        <w:bottom w:val="none" w:sz="0" w:space="0" w:color="auto"/>
        <w:right w:val="none" w:sz="0" w:space="0" w:color="auto"/>
      </w:divBdr>
    </w:div>
    <w:div w:id="1365718506">
      <w:bodyDiv w:val="1"/>
      <w:marLeft w:val="0"/>
      <w:marRight w:val="0"/>
      <w:marTop w:val="0"/>
      <w:marBottom w:val="0"/>
      <w:divBdr>
        <w:top w:val="none" w:sz="0" w:space="0" w:color="auto"/>
        <w:left w:val="none" w:sz="0" w:space="0" w:color="auto"/>
        <w:bottom w:val="none" w:sz="0" w:space="0" w:color="auto"/>
        <w:right w:val="none" w:sz="0" w:space="0" w:color="auto"/>
      </w:divBdr>
    </w:div>
    <w:div w:id="1366909470">
      <w:bodyDiv w:val="1"/>
      <w:marLeft w:val="0"/>
      <w:marRight w:val="0"/>
      <w:marTop w:val="0"/>
      <w:marBottom w:val="0"/>
      <w:divBdr>
        <w:top w:val="none" w:sz="0" w:space="0" w:color="auto"/>
        <w:left w:val="none" w:sz="0" w:space="0" w:color="auto"/>
        <w:bottom w:val="none" w:sz="0" w:space="0" w:color="auto"/>
        <w:right w:val="none" w:sz="0" w:space="0" w:color="auto"/>
      </w:divBdr>
    </w:div>
    <w:div w:id="1477525625">
      <w:bodyDiv w:val="1"/>
      <w:marLeft w:val="0"/>
      <w:marRight w:val="0"/>
      <w:marTop w:val="0"/>
      <w:marBottom w:val="0"/>
      <w:divBdr>
        <w:top w:val="none" w:sz="0" w:space="0" w:color="auto"/>
        <w:left w:val="none" w:sz="0" w:space="0" w:color="auto"/>
        <w:bottom w:val="none" w:sz="0" w:space="0" w:color="auto"/>
        <w:right w:val="none" w:sz="0" w:space="0" w:color="auto"/>
      </w:divBdr>
    </w:div>
    <w:div w:id="1524199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3251">
          <w:marLeft w:val="0"/>
          <w:marRight w:val="0"/>
          <w:marTop w:val="0"/>
          <w:marBottom w:val="0"/>
          <w:divBdr>
            <w:top w:val="none" w:sz="0" w:space="0" w:color="auto"/>
            <w:left w:val="none" w:sz="0" w:space="0" w:color="auto"/>
            <w:bottom w:val="none" w:sz="0" w:space="0" w:color="auto"/>
            <w:right w:val="none" w:sz="0" w:space="0" w:color="auto"/>
          </w:divBdr>
          <w:divsChild>
            <w:div w:id="76949519">
              <w:marLeft w:val="0"/>
              <w:marRight w:val="0"/>
              <w:marTop w:val="0"/>
              <w:marBottom w:val="0"/>
              <w:divBdr>
                <w:top w:val="none" w:sz="0" w:space="0" w:color="auto"/>
                <w:left w:val="none" w:sz="0" w:space="0" w:color="auto"/>
                <w:bottom w:val="none" w:sz="0" w:space="0" w:color="auto"/>
                <w:right w:val="none" w:sz="0" w:space="0" w:color="auto"/>
              </w:divBdr>
              <w:divsChild>
                <w:div w:id="1430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318">
      <w:bodyDiv w:val="1"/>
      <w:marLeft w:val="0"/>
      <w:marRight w:val="0"/>
      <w:marTop w:val="0"/>
      <w:marBottom w:val="0"/>
      <w:divBdr>
        <w:top w:val="none" w:sz="0" w:space="0" w:color="auto"/>
        <w:left w:val="none" w:sz="0" w:space="0" w:color="auto"/>
        <w:bottom w:val="none" w:sz="0" w:space="0" w:color="auto"/>
        <w:right w:val="none" w:sz="0" w:space="0" w:color="auto"/>
      </w:divBdr>
    </w:div>
    <w:div w:id="1644508915">
      <w:bodyDiv w:val="1"/>
      <w:marLeft w:val="0"/>
      <w:marRight w:val="0"/>
      <w:marTop w:val="0"/>
      <w:marBottom w:val="0"/>
      <w:divBdr>
        <w:top w:val="none" w:sz="0" w:space="0" w:color="auto"/>
        <w:left w:val="none" w:sz="0" w:space="0" w:color="auto"/>
        <w:bottom w:val="none" w:sz="0" w:space="0" w:color="auto"/>
        <w:right w:val="none" w:sz="0" w:space="0" w:color="auto"/>
      </w:divBdr>
      <w:divsChild>
        <w:div w:id="662976172">
          <w:marLeft w:val="0"/>
          <w:marRight w:val="0"/>
          <w:marTop w:val="0"/>
          <w:marBottom w:val="0"/>
          <w:divBdr>
            <w:top w:val="none" w:sz="0" w:space="0" w:color="auto"/>
            <w:left w:val="none" w:sz="0" w:space="0" w:color="auto"/>
            <w:bottom w:val="none" w:sz="0" w:space="0" w:color="auto"/>
            <w:right w:val="none" w:sz="0" w:space="0" w:color="auto"/>
          </w:divBdr>
        </w:div>
        <w:div w:id="1958833843">
          <w:marLeft w:val="0"/>
          <w:marRight w:val="0"/>
          <w:marTop w:val="0"/>
          <w:marBottom w:val="0"/>
          <w:divBdr>
            <w:top w:val="none" w:sz="0" w:space="0" w:color="auto"/>
            <w:left w:val="none" w:sz="0" w:space="0" w:color="auto"/>
            <w:bottom w:val="none" w:sz="0" w:space="0" w:color="auto"/>
            <w:right w:val="none" w:sz="0" w:space="0" w:color="auto"/>
          </w:divBdr>
        </w:div>
      </w:divsChild>
    </w:div>
    <w:div w:id="1668707155">
      <w:bodyDiv w:val="1"/>
      <w:marLeft w:val="0"/>
      <w:marRight w:val="0"/>
      <w:marTop w:val="0"/>
      <w:marBottom w:val="0"/>
      <w:divBdr>
        <w:top w:val="none" w:sz="0" w:space="0" w:color="auto"/>
        <w:left w:val="none" w:sz="0" w:space="0" w:color="auto"/>
        <w:bottom w:val="none" w:sz="0" w:space="0" w:color="auto"/>
        <w:right w:val="none" w:sz="0" w:space="0" w:color="auto"/>
      </w:divBdr>
    </w:div>
    <w:div w:id="1678966941">
      <w:bodyDiv w:val="1"/>
      <w:marLeft w:val="0"/>
      <w:marRight w:val="0"/>
      <w:marTop w:val="0"/>
      <w:marBottom w:val="0"/>
      <w:divBdr>
        <w:top w:val="none" w:sz="0" w:space="0" w:color="auto"/>
        <w:left w:val="none" w:sz="0" w:space="0" w:color="auto"/>
        <w:bottom w:val="none" w:sz="0" w:space="0" w:color="auto"/>
        <w:right w:val="none" w:sz="0" w:space="0" w:color="auto"/>
      </w:divBdr>
      <w:divsChild>
        <w:div w:id="153644061">
          <w:marLeft w:val="0"/>
          <w:marRight w:val="0"/>
          <w:marTop w:val="0"/>
          <w:marBottom w:val="0"/>
          <w:divBdr>
            <w:top w:val="none" w:sz="0" w:space="0" w:color="auto"/>
            <w:left w:val="none" w:sz="0" w:space="0" w:color="auto"/>
            <w:bottom w:val="none" w:sz="0" w:space="0" w:color="auto"/>
            <w:right w:val="none" w:sz="0" w:space="0" w:color="auto"/>
          </w:divBdr>
        </w:div>
        <w:div w:id="750662228">
          <w:marLeft w:val="0"/>
          <w:marRight w:val="0"/>
          <w:marTop w:val="0"/>
          <w:marBottom w:val="0"/>
          <w:divBdr>
            <w:top w:val="none" w:sz="0" w:space="0" w:color="auto"/>
            <w:left w:val="none" w:sz="0" w:space="0" w:color="auto"/>
            <w:bottom w:val="none" w:sz="0" w:space="0" w:color="auto"/>
            <w:right w:val="none" w:sz="0" w:space="0" w:color="auto"/>
          </w:divBdr>
        </w:div>
      </w:divsChild>
    </w:div>
    <w:div w:id="1776511084">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839924256">
      <w:bodyDiv w:val="1"/>
      <w:marLeft w:val="0"/>
      <w:marRight w:val="0"/>
      <w:marTop w:val="0"/>
      <w:marBottom w:val="0"/>
      <w:divBdr>
        <w:top w:val="none" w:sz="0" w:space="0" w:color="auto"/>
        <w:left w:val="none" w:sz="0" w:space="0" w:color="auto"/>
        <w:bottom w:val="none" w:sz="0" w:space="0" w:color="auto"/>
        <w:right w:val="none" w:sz="0" w:space="0" w:color="auto"/>
      </w:divBdr>
    </w:div>
    <w:div w:id="1846480702">
      <w:bodyDiv w:val="1"/>
      <w:marLeft w:val="0"/>
      <w:marRight w:val="0"/>
      <w:marTop w:val="0"/>
      <w:marBottom w:val="0"/>
      <w:divBdr>
        <w:top w:val="none" w:sz="0" w:space="0" w:color="auto"/>
        <w:left w:val="none" w:sz="0" w:space="0" w:color="auto"/>
        <w:bottom w:val="none" w:sz="0" w:space="0" w:color="auto"/>
        <w:right w:val="none" w:sz="0" w:space="0" w:color="auto"/>
      </w:divBdr>
    </w:div>
    <w:div w:id="1868595042">
      <w:bodyDiv w:val="1"/>
      <w:marLeft w:val="0"/>
      <w:marRight w:val="0"/>
      <w:marTop w:val="0"/>
      <w:marBottom w:val="0"/>
      <w:divBdr>
        <w:top w:val="none" w:sz="0" w:space="0" w:color="auto"/>
        <w:left w:val="none" w:sz="0" w:space="0" w:color="auto"/>
        <w:bottom w:val="none" w:sz="0" w:space="0" w:color="auto"/>
        <w:right w:val="none" w:sz="0" w:space="0" w:color="auto"/>
      </w:divBdr>
    </w:div>
    <w:div w:id="1882401550">
      <w:bodyDiv w:val="1"/>
      <w:marLeft w:val="0"/>
      <w:marRight w:val="0"/>
      <w:marTop w:val="0"/>
      <w:marBottom w:val="0"/>
      <w:divBdr>
        <w:top w:val="none" w:sz="0" w:space="0" w:color="auto"/>
        <w:left w:val="none" w:sz="0" w:space="0" w:color="auto"/>
        <w:bottom w:val="none" w:sz="0" w:space="0" w:color="auto"/>
        <w:right w:val="none" w:sz="0" w:space="0" w:color="auto"/>
      </w:divBdr>
    </w:div>
    <w:div w:id="1927611522">
      <w:bodyDiv w:val="1"/>
      <w:marLeft w:val="0"/>
      <w:marRight w:val="0"/>
      <w:marTop w:val="0"/>
      <w:marBottom w:val="0"/>
      <w:divBdr>
        <w:top w:val="none" w:sz="0" w:space="0" w:color="auto"/>
        <w:left w:val="none" w:sz="0" w:space="0" w:color="auto"/>
        <w:bottom w:val="none" w:sz="0" w:space="0" w:color="auto"/>
        <w:right w:val="none" w:sz="0" w:space="0" w:color="auto"/>
      </w:divBdr>
    </w:div>
    <w:div w:id="1972512512">
      <w:bodyDiv w:val="1"/>
      <w:marLeft w:val="0"/>
      <w:marRight w:val="0"/>
      <w:marTop w:val="0"/>
      <w:marBottom w:val="0"/>
      <w:divBdr>
        <w:top w:val="none" w:sz="0" w:space="0" w:color="auto"/>
        <w:left w:val="none" w:sz="0" w:space="0" w:color="auto"/>
        <w:bottom w:val="none" w:sz="0" w:space="0" w:color="auto"/>
        <w:right w:val="none" w:sz="0" w:space="0" w:color="auto"/>
      </w:divBdr>
      <w:divsChild>
        <w:div w:id="1743064081">
          <w:marLeft w:val="0"/>
          <w:marRight w:val="0"/>
          <w:marTop w:val="0"/>
          <w:marBottom w:val="0"/>
          <w:divBdr>
            <w:top w:val="none" w:sz="0" w:space="0" w:color="auto"/>
            <w:left w:val="none" w:sz="0" w:space="0" w:color="auto"/>
            <w:bottom w:val="none" w:sz="0" w:space="0" w:color="auto"/>
            <w:right w:val="none" w:sz="0" w:space="0" w:color="auto"/>
          </w:divBdr>
        </w:div>
      </w:divsChild>
    </w:div>
    <w:div w:id="2007707715">
      <w:bodyDiv w:val="1"/>
      <w:marLeft w:val="0"/>
      <w:marRight w:val="0"/>
      <w:marTop w:val="0"/>
      <w:marBottom w:val="0"/>
      <w:divBdr>
        <w:top w:val="none" w:sz="0" w:space="0" w:color="auto"/>
        <w:left w:val="none" w:sz="0" w:space="0" w:color="auto"/>
        <w:bottom w:val="none" w:sz="0" w:space="0" w:color="auto"/>
        <w:right w:val="none" w:sz="0" w:space="0" w:color="auto"/>
      </w:divBdr>
      <w:divsChild>
        <w:div w:id="2052683581">
          <w:marLeft w:val="0"/>
          <w:marRight w:val="0"/>
          <w:marTop w:val="0"/>
          <w:marBottom w:val="0"/>
          <w:divBdr>
            <w:top w:val="none" w:sz="0" w:space="0" w:color="auto"/>
            <w:left w:val="none" w:sz="0" w:space="0" w:color="auto"/>
            <w:bottom w:val="none" w:sz="0" w:space="0" w:color="auto"/>
            <w:right w:val="none" w:sz="0" w:space="0" w:color="auto"/>
          </w:divBdr>
          <w:divsChild>
            <w:div w:id="1099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59556" TargetMode="External"/><Relationship Id="rId18" Type="http://schemas.openxmlformats.org/officeDocument/2006/relationships/hyperlink" Target="https://www.legis.ga.gov/legislation/59166" TargetMode="External"/><Relationship Id="rId26" Type="http://schemas.openxmlformats.org/officeDocument/2006/relationships/hyperlink" Target="https://www.legis.ga.gov/legislation/59887" TargetMode="External"/><Relationship Id="rId39" Type="http://schemas.openxmlformats.org/officeDocument/2006/relationships/theme" Target="theme/theme1.xml"/><Relationship Id="rId21" Type="http://schemas.openxmlformats.org/officeDocument/2006/relationships/hyperlink" Target="https://www.legis.ga.gov/legislation/59180" TargetMode="External"/><Relationship Id="rId34" Type="http://schemas.openxmlformats.org/officeDocument/2006/relationships/hyperlink" Target="https://www.legis.ga.gov/legislation/61648" TargetMode="External"/><Relationship Id="rId7" Type="http://schemas.openxmlformats.org/officeDocument/2006/relationships/hyperlink" Target="https://www.legis.ga.gov/legislation/61109" TargetMode="External"/><Relationship Id="rId12" Type="http://schemas.openxmlformats.org/officeDocument/2006/relationships/hyperlink" Target="https://www.legis.ga.gov/legislation/59009" TargetMode="External"/><Relationship Id="rId17" Type="http://schemas.openxmlformats.org/officeDocument/2006/relationships/hyperlink" Target="https://www.legis.ga.gov/legislation/59166" TargetMode="External"/><Relationship Id="rId25" Type="http://schemas.openxmlformats.org/officeDocument/2006/relationships/hyperlink" Target="https://www.legis.ga.gov/legislation/59275" TargetMode="External"/><Relationship Id="rId33" Type="http://schemas.openxmlformats.org/officeDocument/2006/relationships/hyperlink" Target="https://www.legis.ga.gov/legislation/615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ga.gov/legislation/58884" TargetMode="External"/><Relationship Id="rId20" Type="http://schemas.openxmlformats.org/officeDocument/2006/relationships/hyperlink" Target="https://www.legis.ga.gov/legislation/59210" TargetMode="External"/><Relationship Id="rId29" Type="http://schemas.openxmlformats.org/officeDocument/2006/relationships/hyperlink" Target="https://www.legis.ga.gov/members/house/4895?session=1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ga.gov/legislation/59009" TargetMode="External"/><Relationship Id="rId24" Type="http://schemas.openxmlformats.org/officeDocument/2006/relationships/hyperlink" Target="https://www.legis.ga.gov/legislation/58807" TargetMode="External"/><Relationship Id="rId32" Type="http://schemas.openxmlformats.org/officeDocument/2006/relationships/hyperlink" Target="https://www.legis.ga.gov/legislation/61486"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s.ga.gov/legislation/59705" TargetMode="External"/><Relationship Id="rId23" Type="http://schemas.openxmlformats.org/officeDocument/2006/relationships/hyperlink" Target="https://www.legis.ga.gov/legislation/58807" TargetMode="External"/><Relationship Id="rId28" Type="http://schemas.openxmlformats.org/officeDocument/2006/relationships/hyperlink" Target="https://www.legis.ga.gov/legislation/58787" TargetMode="External"/><Relationship Id="rId36" Type="http://schemas.openxmlformats.org/officeDocument/2006/relationships/footer" Target="footer1.xml"/><Relationship Id="rId10" Type="http://schemas.openxmlformats.org/officeDocument/2006/relationships/hyperlink" Target="https://www.legis.ga.gov/legislation/61109" TargetMode="External"/><Relationship Id="rId19" Type="http://schemas.openxmlformats.org/officeDocument/2006/relationships/hyperlink" Target="https://www.legis.ga.gov/legislation/59540" TargetMode="External"/><Relationship Id="rId31" Type="http://schemas.openxmlformats.org/officeDocument/2006/relationships/hyperlink" Target="https://www.legis.ga.gov/legislation/59570" TargetMode="External"/><Relationship Id="rId4" Type="http://schemas.openxmlformats.org/officeDocument/2006/relationships/webSettings" Target="webSettings.xml"/><Relationship Id="rId9" Type="http://schemas.openxmlformats.org/officeDocument/2006/relationships/hyperlink" Target="https://www.legis.ga.gov/legislation/58959" TargetMode="External"/><Relationship Id="rId14" Type="http://schemas.openxmlformats.org/officeDocument/2006/relationships/hyperlink" Target="https://www.legis.ga.gov/legislation/59265" TargetMode="External"/><Relationship Id="rId22" Type="http://schemas.openxmlformats.org/officeDocument/2006/relationships/hyperlink" Target="https://www.legis.ga.gov/legislation/60141" TargetMode="External"/><Relationship Id="rId27" Type="http://schemas.openxmlformats.org/officeDocument/2006/relationships/hyperlink" Target="https://www.legis.ga.gov/legislation/59152" TargetMode="External"/><Relationship Id="rId30" Type="http://schemas.openxmlformats.org/officeDocument/2006/relationships/hyperlink" Target="https://www.legis.ga.gov/legislation/59948" TargetMode="External"/><Relationship Id="rId35" Type="http://schemas.openxmlformats.org/officeDocument/2006/relationships/hyperlink" Target="https://www.legis.ga.gov/legislation/61486" TargetMode="External"/><Relationship Id="rId8" Type="http://schemas.openxmlformats.org/officeDocument/2006/relationships/hyperlink" Target="https://www.legis.ga.gov/legislation/6167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Littlefield</dc:creator>
  <cp:keywords/>
  <dc:description/>
  <cp:lastModifiedBy>Danna Thompson</cp:lastModifiedBy>
  <cp:revision>5</cp:revision>
  <cp:lastPrinted>2020-01-31T11:14:00Z</cp:lastPrinted>
  <dcterms:created xsi:type="dcterms:W3CDTF">2022-02-21T21:46:00Z</dcterms:created>
  <dcterms:modified xsi:type="dcterms:W3CDTF">2022-02-21T21:51:00Z</dcterms:modified>
</cp:coreProperties>
</file>