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A976" w14:textId="1E62C078" w:rsidR="00F44B07" w:rsidRPr="00F47420" w:rsidRDefault="008B2DDE" w:rsidP="00316EF0">
      <w:pPr>
        <w:rPr>
          <w:rFonts w:ascii="Georgia" w:hAnsi="Georgia"/>
          <w:b/>
          <w:color w:val="000000"/>
          <w:sz w:val="22"/>
          <w:szCs w:val="22"/>
        </w:rPr>
      </w:pPr>
      <w:r w:rsidRPr="008B2DDE">
        <w:rPr>
          <w:rFonts w:ascii="Georgia" w:hAnsi="Georgia"/>
          <w:b/>
          <w:color w:val="000000"/>
          <w:sz w:val="22"/>
          <w:szCs w:val="22"/>
        </w:rPr>
        <w:t>Georgia Association of Housing and Redevelopment Authorities (GAHRA)</w:t>
      </w:r>
    </w:p>
    <w:p w14:paraId="61B7B31A" w14:textId="25E993F4" w:rsidR="002C1864" w:rsidRDefault="006645B9" w:rsidP="006645B9">
      <w:pPr>
        <w:jc w:val="both"/>
        <w:rPr>
          <w:rFonts w:ascii="Georgia" w:hAnsi="Georgia"/>
          <w:sz w:val="22"/>
          <w:szCs w:val="22"/>
        </w:rPr>
      </w:pPr>
      <w:r>
        <w:rPr>
          <w:rFonts w:ascii="Georgia" w:hAnsi="Georgia"/>
          <w:sz w:val="22"/>
          <w:szCs w:val="22"/>
        </w:rPr>
        <w:t xml:space="preserve">March </w:t>
      </w:r>
      <w:r w:rsidR="002E0BCC">
        <w:rPr>
          <w:rFonts w:ascii="Georgia" w:hAnsi="Georgia"/>
          <w:sz w:val="22"/>
          <w:szCs w:val="22"/>
        </w:rPr>
        <w:t>14</w:t>
      </w:r>
      <w:r>
        <w:rPr>
          <w:rFonts w:ascii="Georgia" w:hAnsi="Georgia"/>
          <w:sz w:val="22"/>
          <w:szCs w:val="22"/>
        </w:rPr>
        <w:t>, 2022</w:t>
      </w:r>
    </w:p>
    <w:p w14:paraId="1D3DC18A" w14:textId="65369CE1" w:rsidR="006645B9" w:rsidRDefault="006645B9" w:rsidP="006645B9">
      <w:pPr>
        <w:jc w:val="both"/>
        <w:rPr>
          <w:rFonts w:ascii="Georgia" w:hAnsi="Georgia"/>
          <w:sz w:val="22"/>
          <w:szCs w:val="22"/>
        </w:rPr>
      </w:pPr>
    </w:p>
    <w:p w14:paraId="2E3F3642"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GAHRA has seen a lot of bills introduced that could somehow affect housing and redevelopment authorities, and you'll find them in the bills listed below.</w:t>
      </w:r>
    </w:p>
    <w:p w14:paraId="48D2C970"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59869791" w14:textId="6352CB7C" w:rsidR="00751433" w:rsidRPr="00751433" w:rsidRDefault="005C64FA" w:rsidP="00751433">
      <w:pPr>
        <w:spacing w:line="276" w:lineRule="auto"/>
        <w:jc w:val="both"/>
        <w:rPr>
          <w:rFonts w:ascii="Georgia" w:hAnsi="Georgia"/>
          <w:color w:val="222222"/>
          <w:sz w:val="22"/>
          <w:szCs w:val="22"/>
        </w:rPr>
      </w:pPr>
      <w:hyperlink r:id="rId7" w:history="1">
        <w:r w:rsidR="00751433" w:rsidRPr="00751433">
          <w:rPr>
            <w:rStyle w:val="Hyperlink"/>
            <w:rFonts w:ascii="Georgia" w:hAnsi="Georgia"/>
            <w:sz w:val="22"/>
            <w:szCs w:val="22"/>
          </w:rPr>
          <w:t>HB 1458</w:t>
        </w:r>
      </w:hyperlink>
      <w:r w:rsidR="00751433" w:rsidRPr="00751433">
        <w:rPr>
          <w:rFonts w:ascii="Georgia" w:hAnsi="Georgia"/>
          <w:color w:val="222222"/>
          <w:sz w:val="22"/>
          <w:szCs w:val="22"/>
        </w:rPr>
        <w:t xml:space="preserve"> was recently introduced. It deals with fair housing and is </w:t>
      </w:r>
      <w:r w:rsidR="007632E6">
        <w:rPr>
          <w:rFonts w:ascii="Georgia" w:hAnsi="Georgia"/>
          <w:color w:val="222222"/>
          <w:sz w:val="22"/>
          <w:szCs w:val="22"/>
        </w:rPr>
        <w:t xml:space="preserve">still </w:t>
      </w:r>
      <w:r w:rsidR="00751433" w:rsidRPr="00751433">
        <w:rPr>
          <w:rFonts w:ascii="Georgia" w:hAnsi="Georgia"/>
          <w:color w:val="222222"/>
          <w:sz w:val="22"/>
          <w:szCs w:val="22"/>
        </w:rPr>
        <w:t>in House Judiciary Committee.</w:t>
      </w:r>
    </w:p>
    <w:p w14:paraId="1B717344"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6A5FA628" w14:textId="376C672A" w:rsidR="00751433" w:rsidRPr="00751433" w:rsidRDefault="005C64FA" w:rsidP="00751433">
      <w:pPr>
        <w:spacing w:line="276" w:lineRule="auto"/>
        <w:jc w:val="both"/>
        <w:rPr>
          <w:rFonts w:ascii="Georgia" w:hAnsi="Georgia"/>
          <w:color w:val="222222"/>
          <w:sz w:val="22"/>
          <w:szCs w:val="22"/>
        </w:rPr>
      </w:pPr>
      <w:hyperlink r:id="rId8" w:history="1">
        <w:r w:rsidR="00751433" w:rsidRPr="00751433">
          <w:rPr>
            <w:rStyle w:val="Hyperlink"/>
            <w:rFonts w:ascii="Georgia" w:hAnsi="Georgia"/>
            <w:sz w:val="22"/>
            <w:szCs w:val="22"/>
          </w:rPr>
          <w:t>HR 756</w:t>
        </w:r>
      </w:hyperlink>
      <w:r w:rsidR="00751433" w:rsidRPr="00751433">
        <w:rPr>
          <w:rFonts w:ascii="Georgia" w:hAnsi="Georgia"/>
          <w:color w:val="222222"/>
          <w:sz w:val="22"/>
          <w:szCs w:val="22"/>
        </w:rPr>
        <w:t xml:space="preserve"> is still in the House Ways and Means Committee. It is proposing an amendment to the Constitution to provide that qualified low-income building projects may be classified as a separate class of property for ad valorem property tax purposes. GAHRA leadership is letting our team know, if GAHRA opposed, supports, or is neutral on the bill.</w:t>
      </w:r>
    </w:p>
    <w:p w14:paraId="72763E0B"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3D373351" w14:textId="718A4D29"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xml:space="preserve">GAHRA leadership told us they have a problem with </w:t>
      </w:r>
      <w:hyperlink r:id="rId9" w:history="1">
        <w:r w:rsidRPr="00751433">
          <w:rPr>
            <w:rStyle w:val="Hyperlink"/>
            <w:rFonts w:ascii="Georgia" w:hAnsi="Georgia"/>
            <w:sz w:val="22"/>
            <w:szCs w:val="22"/>
          </w:rPr>
          <w:t>HB 894</w:t>
        </w:r>
      </w:hyperlink>
      <w:r w:rsidRPr="00751433">
        <w:rPr>
          <w:rFonts w:ascii="Georgia" w:hAnsi="Georgia"/>
          <w:color w:val="222222"/>
          <w:sz w:val="22"/>
          <w:szCs w:val="22"/>
        </w:rPr>
        <w:t xml:space="preserve"> that was introduced and is in the House. It says that a prospective tenant shall not be refused a rental or lease agreement solely based upon a previous eviction due to COVID-19. According to GAHRA leadership, we were under a moratorium several times during this pandemic. You may have some drug activity, assault or even murder involved in a termination during the pandemic, and that is the issue from GAHRA with this legislation. It is still in House Judiciary Committee.</w:t>
      </w:r>
    </w:p>
    <w:p w14:paraId="09B88611"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6C7FC2E4" w14:textId="35D9F2DD" w:rsidR="007632E6" w:rsidRPr="007632E6" w:rsidRDefault="007632E6" w:rsidP="007632E6">
      <w:pPr>
        <w:spacing w:line="276" w:lineRule="auto"/>
        <w:jc w:val="both"/>
        <w:rPr>
          <w:rFonts w:ascii="Georgia" w:hAnsi="Georgia"/>
          <w:color w:val="222222"/>
          <w:sz w:val="22"/>
          <w:szCs w:val="22"/>
        </w:rPr>
      </w:pPr>
      <w:r w:rsidRPr="007632E6">
        <w:rPr>
          <w:rFonts w:ascii="Georgia" w:hAnsi="Georgia"/>
          <w:color w:val="222222"/>
          <w:sz w:val="22"/>
          <w:szCs w:val="22"/>
        </w:rPr>
        <w:t>We continue to monitor legislation pertaining to tenants, landlords, housing and/or redevelopment authorities, low</w:t>
      </w:r>
      <w:r>
        <w:rPr>
          <w:rFonts w:ascii="Georgia" w:hAnsi="Georgia"/>
          <w:color w:val="222222"/>
          <w:sz w:val="22"/>
          <w:szCs w:val="22"/>
        </w:rPr>
        <w:t>-</w:t>
      </w:r>
      <w:r w:rsidRPr="007632E6">
        <w:rPr>
          <w:rFonts w:ascii="Georgia" w:hAnsi="Georgia"/>
          <w:color w:val="222222"/>
          <w:sz w:val="22"/>
          <w:szCs w:val="22"/>
        </w:rPr>
        <w:t>income housing tax credits, tax credits, affordable housing and more that could possibly affect GAHRA's members. This includes new legislation introduced every day and "old" legislation that was introduced in 2021 or this session that could have language attached to it as an amendment or substitute. </w:t>
      </w:r>
    </w:p>
    <w:p w14:paraId="5B3140A5" w14:textId="0546E8CC" w:rsidR="00F021BE" w:rsidRDefault="00751433" w:rsidP="002044F6">
      <w:pPr>
        <w:spacing w:line="276" w:lineRule="auto"/>
        <w:jc w:val="both"/>
        <w:rPr>
          <w:rFonts w:ascii="Georgia" w:hAnsi="Georgia"/>
          <w:color w:val="222222"/>
          <w:sz w:val="22"/>
          <w:szCs w:val="22"/>
        </w:rPr>
      </w:pPr>
      <w:r w:rsidRPr="00751433">
        <w:rPr>
          <w:rFonts w:ascii="Georgia" w:hAnsi="Georgia"/>
          <w:color w:val="222222"/>
          <w:sz w:val="22"/>
          <w:szCs w:val="22"/>
        </w:rPr>
        <w:t> </w:t>
      </w:r>
    </w:p>
    <w:p w14:paraId="7F540B73" w14:textId="77777777" w:rsidR="008D4E84" w:rsidRPr="008D4E84" w:rsidRDefault="008D4E84" w:rsidP="008D4E84">
      <w:pPr>
        <w:spacing w:line="276" w:lineRule="auto"/>
        <w:jc w:val="both"/>
        <w:rPr>
          <w:rFonts w:ascii="Georgia" w:hAnsi="Georgia"/>
          <w:color w:val="222222"/>
          <w:sz w:val="22"/>
          <w:szCs w:val="22"/>
        </w:rPr>
      </w:pPr>
      <w:r w:rsidRPr="008D4E84">
        <w:rPr>
          <w:rFonts w:ascii="Georgia" w:hAnsi="Georgia"/>
          <w:color w:val="222222"/>
          <w:sz w:val="22"/>
          <w:szCs w:val="22"/>
        </w:rPr>
        <w:t>Monday, March 7</w:t>
      </w:r>
      <w:r w:rsidRPr="008D4E84">
        <w:rPr>
          <w:rFonts w:ascii="Georgia" w:hAnsi="Georgia"/>
          <w:color w:val="222222"/>
          <w:sz w:val="22"/>
          <w:szCs w:val="22"/>
          <w:vertAlign w:val="superscript"/>
        </w:rPr>
        <w:t>th</w:t>
      </w:r>
      <w:r w:rsidRPr="008D4E84">
        <w:rPr>
          <w:rFonts w:ascii="Georgia" w:hAnsi="Georgia"/>
          <w:color w:val="222222"/>
          <w:sz w:val="22"/>
          <w:szCs w:val="22"/>
        </w:rPr>
        <w:t xml:space="preserve"> kicked off the five-day qualifying period at the Capitol with dozens from both parties getting in line to run for office. Several veteran legislators have already announced their plans for retirement, but none more surprising than Senator Jeff Mullis. He has served more than two decades in the state legislature and is Chairman of the powerful Senate Rules Committee. Representative Calvin Smyre also announced he will not run for another term, he is the longest-serving member of the Legislature.</w:t>
      </w:r>
    </w:p>
    <w:p w14:paraId="564835E7" w14:textId="77777777" w:rsidR="008D4E84" w:rsidRPr="008D4E84" w:rsidRDefault="008D4E84" w:rsidP="008D4E84">
      <w:pPr>
        <w:spacing w:line="276" w:lineRule="auto"/>
        <w:jc w:val="both"/>
        <w:rPr>
          <w:rFonts w:ascii="Georgia" w:hAnsi="Georgia"/>
          <w:color w:val="222222"/>
          <w:sz w:val="22"/>
          <w:szCs w:val="22"/>
        </w:rPr>
      </w:pPr>
      <w:r w:rsidRPr="008D4E84">
        <w:rPr>
          <w:rFonts w:ascii="Georgia" w:hAnsi="Georgia"/>
          <w:color w:val="222222"/>
          <w:sz w:val="22"/>
          <w:szCs w:val="22"/>
        </w:rPr>
        <w:t> </w:t>
      </w:r>
    </w:p>
    <w:p w14:paraId="07DE126D" w14:textId="2B48C1C0" w:rsidR="00DC3787" w:rsidRDefault="008D4E84" w:rsidP="008D4E84">
      <w:pPr>
        <w:spacing w:line="276" w:lineRule="auto"/>
        <w:jc w:val="both"/>
        <w:rPr>
          <w:rFonts w:ascii="Georgia" w:hAnsi="Georgia"/>
          <w:color w:val="222222"/>
          <w:sz w:val="22"/>
          <w:szCs w:val="22"/>
        </w:rPr>
      </w:pPr>
      <w:r w:rsidRPr="008D4E84">
        <w:rPr>
          <w:rFonts w:ascii="Georgia" w:hAnsi="Georgia"/>
          <w:color w:val="222222"/>
          <w:sz w:val="22"/>
          <w:szCs w:val="22"/>
        </w:rPr>
        <w:t>It was an extremely busy week with House and Senate members and others racing to push and stop legislation before Crossover Day, March 15</w:t>
      </w:r>
      <w:r w:rsidRPr="008D4E84">
        <w:rPr>
          <w:rFonts w:ascii="Georgia" w:hAnsi="Georgia"/>
          <w:color w:val="222222"/>
          <w:sz w:val="22"/>
          <w:szCs w:val="22"/>
          <w:vertAlign w:val="superscript"/>
        </w:rPr>
        <w:t>th</w:t>
      </w:r>
      <w:r w:rsidRPr="008D4E84">
        <w:rPr>
          <w:rFonts w:ascii="Georgia" w:hAnsi="Georgia"/>
          <w:color w:val="222222"/>
          <w:sz w:val="22"/>
          <w:szCs w:val="22"/>
        </w:rPr>
        <w:t>. As has been mentioned, Crossover Day is the last day a bill can pass out of its original chamber (a House bill out of the House of Representatives and a Senate Bill out of the Senate). Monday, March 14</w:t>
      </w:r>
      <w:r w:rsidRPr="008D4E84">
        <w:rPr>
          <w:rFonts w:ascii="Georgia" w:hAnsi="Georgia"/>
          <w:color w:val="222222"/>
          <w:sz w:val="22"/>
          <w:szCs w:val="22"/>
          <w:vertAlign w:val="superscript"/>
        </w:rPr>
        <w:t>th</w:t>
      </w:r>
      <w:r w:rsidRPr="008D4E84">
        <w:rPr>
          <w:rFonts w:ascii="Georgia" w:hAnsi="Georgia"/>
          <w:color w:val="222222"/>
          <w:sz w:val="22"/>
          <w:szCs w:val="22"/>
        </w:rPr>
        <w:t>, is a committee day. Tuesday, March 15</w:t>
      </w:r>
      <w:r w:rsidRPr="008D4E84">
        <w:rPr>
          <w:rFonts w:ascii="Georgia" w:hAnsi="Georgia"/>
          <w:color w:val="222222"/>
          <w:sz w:val="22"/>
          <w:szCs w:val="22"/>
          <w:vertAlign w:val="superscript"/>
        </w:rPr>
        <w:t>th</w:t>
      </w:r>
      <w:r w:rsidRPr="008D4E84">
        <w:rPr>
          <w:rFonts w:ascii="Georgia" w:hAnsi="Georgia"/>
          <w:color w:val="222222"/>
          <w:sz w:val="22"/>
          <w:szCs w:val="22"/>
        </w:rPr>
        <w:t>, is Crossover Day, and March 16-18 are legislative days.</w:t>
      </w:r>
    </w:p>
    <w:p w14:paraId="527B52DE" w14:textId="77777777" w:rsidR="00DC3787" w:rsidRDefault="00DC3787" w:rsidP="00BB2777">
      <w:pPr>
        <w:spacing w:line="276" w:lineRule="auto"/>
        <w:jc w:val="both"/>
        <w:rPr>
          <w:rFonts w:ascii="Georgia" w:hAnsi="Georgia"/>
          <w:color w:val="222222"/>
          <w:sz w:val="22"/>
          <w:szCs w:val="22"/>
        </w:rPr>
      </w:pPr>
    </w:p>
    <w:p w14:paraId="1BD93643" w14:textId="77777777" w:rsidR="0077390C" w:rsidRPr="00F47420" w:rsidRDefault="0077390C" w:rsidP="00994D3D">
      <w:pPr>
        <w:jc w:val="both"/>
        <w:rPr>
          <w:rFonts w:ascii="Georgia" w:hAnsi="Georgia"/>
          <w:i/>
          <w:iCs/>
          <w:color w:val="222222"/>
          <w:sz w:val="22"/>
          <w:szCs w:val="22"/>
        </w:rPr>
      </w:pPr>
    </w:p>
    <w:p w14:paraId="1F6FE3A6" w14:textId="6481A51D" w:rsidR="008846DB" w:rsidRPr="008A69C3" w:rsidRDefault="008846DB" w:rsidP="00AE715D">
      <w:pPr>
        <w:jc w:val="both"/>
        <w:rPr>
          <w:rFonts w:ascii="Georgia" w:hAnsi="Georgia"/>
          <w:b/>
          <w:bCs/>
          <w:color w:val="222222"/>
          <w:sz w:val="22"/>
          <w:szCs w:val="22"/>
        </w:rPr>
      </w:pPr>
      <w:r w:rsidRPr="006046E9">
        <w:rPr>
          <w:rFonts w:ascii="Georgia" w:hAnsi="Georgia"/>
          <w:b/>
          <w:bCs/>
          <w:color w:val="222222"/>
          <w:sz w:val="22"/>
          <w:szCs w:val="22"/>
        </w:rPr>
        <w:t>Thrash-Haliburton is diligently watching and working to stop any detrimental legislation to our industry and push the legislation we support. Our governmental affairs team continues every day to work on, look out for and answer requests, needs and interests, as we act at the direction of the group's leadership.</w:t>
      </w:r>
    </w:p>
    <w:p w14:paraId="5FABB256" w14:textId="77777777" w:rsidR="007308AA" w:rsidRDefault="007308AA" w:rsidP="008846DB">
      <w:pPr>
        <w:jc w:val="center"/>
        <w:rPr>
          <w:rFonts w:ascii="Georgia" w:hAnsi="Georgia"/>
          <w:b/>
          <w:sz w:val="22"/>
          <w:szCs w:val="22"/>
          <w:u w:val="single"/>
        </w:rPr>
      </w:pPr>
    </w:p>
    <w:p w14:paraId="227D0C6E" w14:textId="565741C5" w:rsidR="008846DB" w:rsidRDefault="008846DB" w:rsidP="008846DB">
      <w:pPr>
        <w:jc w:val="center"/>
        <w:rPr>
          <w:rFonts w:ascii="Georgia" w:hAnsi="Georgia"/>
          <w:b/>
          <w:sz w:val="22"/>
          <w:szCs w:val="22"/>
          <w:u w:val="single"/>
        </w:rPr>
      </w:pPr>
      <w:r w:rsidRPr="00F47420">
        <w:rPr>
          <w:rFonts w:ascii="Georgia" w:hAnsi="Georgia"/>
          <w:b/>
          <w:sz w:val="22"/>
          <w:szCs w:val="22"/>
          <w:u w:val="single"/>
        </w:rPr>
        <w:lastRenderedPageBreak/>
        <w:t xml:space="preserve">2021-2022 </w:t>
      </w:r>
      <w:r>
        <w:rPr>
          <w:rFonts w:ascii="Georgia" w:hAnsi="Georgia"/>
          <w:b/>
          <w:sz w:val="22"/>
          <w:szCs w:val="22"/>
          <w:u w:val="single"/>
        </w:rPr>
        <w:t>Regular Session</w:t>
      </w:r>
    </w:p>
    <w:p w14:paraId="3252A97C" w14:textId="77777777" w:rsidR="008846DB" w:rsidRDefault="008846DB" w:rsidP="008846DB">
      <w:pPr>
        <w:rPr>
          <w:rFonts w:ascii="Georgia" w:hAnsi="Georgia"/>
          <w:b/>
          <w:sz w:val="22"/>
          <w:szCs w:val="22"/>
          <w:u w:val="single"/>
        </w:rPr>
      </w:pPr>
    </w:p>
    <w:p w14:paraId="2F6ADBBB" w14:textId="5AF450BF" w:rsidR="007308AA" w:rsidRDefault="008846DB" w:rsidP="008846DB">
      <w:pPr>
        <w:jc w:val="both"/>
        <w:rPr>
          <w:rFonts w:ascii="Georgia" w:hAnsi="Georgia"/>
          <w:i/>
          <w:iCs/>
          <w:color w:val="222222"/>
          <w:sz w:val="22"/>
          <w:szCs w:val="22"/>
        </w:rPr>
      </w:pPr>
      <w:r>
        <w:rPr>
          <w:rFonts w:ascii="Georgia" w:hAnsi="Georgia"/>
          <w:i/>
          <w:iCs/>
          <w:color w:val="222222"/>
          <w:sz w:val="22"/>
          <w:szCs w:val="22"/>
        </w:rPr>
        <w:t xml:space="preserve">This is the </w:t>
      </w:r>
      <w:r w:rsidR="004A3E20">
        <w:rPr>
          <w:rFonts w:ascii="Georgia" w:hAnsi="Georgia"/>
          <w:i/>
          <w:iCs/>
          <w:color w:val="222222"/>
          <w:sz w:val="22"/>
          <w:szCs w:val="22"/>
        </w:rPr>
        <w:t>second</w:t>
      </w:r>
      <w:r w:rsidRPr="0077390C">
        <w:rPr>
          <w:rFonts w:ascii="Georgia" w:hAnsi="Georgia"/>
          <w:i/>
          <w:iCs/>
          <w:color w:val="222222"/>
          <w:sz w:val="22"/>
          <w:szCs w:val="22"/>
        </w:rPr>
        <w:t xml:space="preserve"> year of the two-year </w:t>
      </w:r>
      <w:r>
        <w:rPr>
          <w:rFonts w:ascii="Georgia" w:hAnsi="Georgia"/>
          <w:i/>
          <w:iCs/>
          <w:color w:val="222222"/>
          <w:sz w:val="22"/>
          <w:szCs w:val="22"/>
        </w:rPr>
        <w:t xml:space="preserve">(2021-2022) </w:t>
      </w:r>
      <w:r w:rsidRPr="0077390C">
        <w:rPr>
          <w:rFonts w:ascii="Georgia" w:hAnsi="Georgia"/>
          <w:i/>
          <w:iCs/>
          <w:color w:val="222222"/>
          <w:sz w:val="22"/>
          <w:szCs w:val="22"/>
        </w:rPr>
        <w:t>biennial session</w:t>
      </w:r>
      <w:r>
        <w:rPr>
          <w:rFonts w:ascii="Georgia" w:hAnsi="Georgia"/>
          <w:i/>
          <w:iCs/>
          <w:color w:val="222222"/>
          <w:sz w:val="22"/>
          <w:szCs w:val="22"/>
        </w:rPr>
        <w:t xml:space="preserve">. As a reminder, any bills introduced this year will be considered “alive” for the 2022 legislative session. </w:t>
      </w:r>
      <w:r w:rsidRPr="00F47420">
        <w:rPr>
          <w:rFonts w:ascii="Georgia" w:hAnsi="Georgia"/>
          <w:i/>
          <w:iCs/>
          <w:color w:val="222222"/>
          <w:sz w:val="22"/>
          <w:szCs w:val="22"/>
        </w:rPr>
        <w:t>We are monitoring the following legislation, and watchful for any bills that may impact our industry.</w:t>
      </w:r>
    </w:p>
    <w:tbl>
      <w:tblPr>
        <w:tblW w:w="9949" w:type="dxa"/>
        <w:jc w:val="center"/>
        <w:tblLayout w:type="fixed"/>
        <w:tblLook w:val="04A0" w:firstRow="1" w:lastRow="0" w:firstColumn="1" w:lastColumn="0" w:noHBand="0" w:noVBand="1"/>
      </w:tblPr>
      <w:tblGrid>
        <w:gridCol w:w="564"/>
        <w:gridCol w:w="1951"/>
        <w:gridCol w:w="1080"/>
        <w:gridCol w:w="1080"/>
        <w:gridCol w:w="990"/>
        <w:gridCol w:w="990"/>
        <w:gridCol w:w="720"/>
        <w:gridCol w:w="2574"/>
      </w:tblGrid>
      <w:tr w:rsidR="003126A0" w:rsidRPr="003126A0" w14:paraId="46B9CC76" w14:textId="77777777" w:rsidTr="003126A0">
        <w:trPr>
          <w:trHeight w:val="485"/>
          <w:jc w:val="center"/>
        </w:trPr>
        <w:tc>
          <w:tcPr>
            <w:tcW w:w="564"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DF2656A"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Bill</w:t>
            </w:r>
          </w:p>
        </w:tc>
        <w:tc>
          <w:tcPr>
            <w:tcW w:w="1951" w:type="dxa"/>
            <w:tcBorders>
              <w:top w:val="single" w:sz="4" w:space="0" w:color="auto"/>
              <w:left w:val="nil"/>
              <w:bottom w:val="single" w:sz="4" w:space="0" w:color="auto"/>
              <w:right w:val="single" w:sz="4" w:space="0" w:color="auto"/>
            </w:tcBorders>
            <w:shd w:val="clear" w:color="000000" w:fill="DBDBDB"/>
            <w:vAlign w:val="center"/>
            <w:hideMark/>
          </w:tcPr>
          <w:p w14:paraId="77294422"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Summary</w:t>
            </w:r>
          </w:p>
        </w:tc>
        <w:tc>
          <w:tcPr>
            <w:tcW w:w="1080" w:type="dxa"/>
            <w:tcBorders>
              <w:top w:val="single" w:sz="4" w:space="0" w:color="auto"/>
              <w:left w:val="nil"/>
              <w:bottom w:val="single" w:sz="4" w:space="0" w:color="auto"/>
              <w:right w:val="single" w:sz="4" w:space="0" w:color="auto"/>
            </w:tcBorders>
            <w:shd w:val="clear" w:color="000000" w:fill="DBDBDB"/>
            <w:vAlign w:val="center"/>
            <w:hideMark/>
          </w:tcPr>
          <w:p w14:paraId="62359CE3"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House Comm</w:t>
            </w:r>
          </w:p>
        </w:tc>
        <w:tc>
          <w:tcPr>
            <w:tcW w:w="1080" w:type="dxa"/>
            <w:tcBorders>
              <w:top w:val="single" w:sz="4" w:space="0" w:color="auto"/>
              <w:left w:val="nil"/>
              <w:bottom w:val="single" w:sz="4" w:space="0" w:color="auto"/>
              <w:right w:val="single" w:sz="4" w:space="0" w:color="auto"/>
            </w:tcBorders>
            <w:shd w:val="clear" w:color="000000" w:fill="DBDBDB"/>
            <w:vAlign w:val="center"/>
            <w:hideMark/>
          </w:tcPr>
          <w:p w14:paraId="3DD096D1"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Sen Comm</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0636AE6A"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House Sponsor</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7ACDCDDA"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Sen Sponsor</w:t>
            </w:r>
          </w:p>
        </w:tc>
        <w:tc>
          <w:tcPr>
            <w:tcW w:w="720" w:type="dxa"/>
            <w:tcBorders>
              <w:top w:val="single" w:sz="4" w:space="0" w:color="auto"/>
              <w:left w:val="nil"/>
              <w:bottom w:val="single" w:sz="4" w:space="0" w:color="auto"/>
              <w:right w:val="single" w:sz="4" w:space="0" w:color="auto"/>
            </w:tcBorders>
            <w:shd w:val="clear" w:color="000000" w:fill="DBDBDB"/>
            <w:vAlign w:val="center"/>
            <w:hideMark/>
          </w:tcPr>
          <w:p w14:paraId="445F30FC"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Year</w:t>
            </w:r>
          </w:p>
        </w:tc>
        <w:tc>
          <w:tcPr>
            <w:tcW w:w="2574" w:type="dxa"/>
            <w:tcBorders>
              <w:top w:val="single" w:sz="4" w:space="0" w:color="auto"/>
              <w:left w:val="nil"/>
              <w:bottom w:val="single" w:sz="4" w:space="0" w:color="auto"/>
              <w:right w:val="single" w:sz="4" w:space="0" w:color="auto"/>
            </w:tcBorders>
            <w:shd w:val="clear" w:color="000000" w:fill="DBDBDB"/>
            <w:vAlign w:val="center"/>
            <w:hideMark/>
          </w:tcPr>
          <w:p w14:paraId="12E71914"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Link</w:t>
            </w:r>
          </w:p>
        </w:tc>
      </w:tr>
      <w:tr w:rsidR="003126A0" w:rsidRPr="003126A0" w14:paraId="3628E30B"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0E5AD8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1177</w:t>
            </w:r>
          </w:p>
        </w:tc>
        <w:tc>
          <w:tcPr>
            <w:tcW w:w="1951" w:type="dxa"/>
            <w:tcBorders>
              <w:top w:val="nil"/>
              <w:left w:val="nil"/>
              <w:bottom w:val="single" w:sz="4" w:space="0" w:color="auto"/>
              <w:right w:val="single" w:sz="4" w:space="0" w:color="auto"/>
            </w:tcBorders>
            <w:shd w:val="clear" w:color="auto" w:fill="auto"/>
            <w:vAlign w:val="center"/>
            <w:hideMark/>
          </w:tcPr>
          <w:p w14:paraId="663FB62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Labor and industrial relations; prohibit employer from seeking applicant's salary history</w:t>
            </w:r>
          </w:p>
        </w:tc>
        <w:tc>
          <w:tcPr>
            <w:tcW w:w="1080" w:type="dxa"/>
            <w:tcBorders>
              <w:top w:val="nil"/>
              <w:left w:val="nil"/>
              <w:bottom w:val="single" w:sz="4" w:space="0" w:color="auto"/>
              <w:right w:val="single" w:sz="4" w:space="0" w:color="auto"/>
            </w:tcBorders>
            <w:shd w:val="clear" w:color="auto" w:fill="auto"/>
            <w:vAlign w:val="center"/>
            <w:hideMark/>
          </w:tcPr>
          <w:p w14:paraId="65B2D30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Industry and Labor</w:t>
            </w:r>
          </w:p>
        </w:tc>
        <w:tc>
          <w:tcPr>
            <w:tcW w:w="1080" w:type="dxa"/>
            <w:tcBorders>
              <w:top w:val="nil"/>
              <w:left w:val="nil"/>
              <w:bottom w:val="single" w:sz="4" w:space="0" w:color="auto"/>
              <w:right w:val="single" w:sz="4" w:space="0" w:color="auto"/>
            </w:tcBorders>
            <w:shd w:val="clear" w:color="auto" w:fill="auto"/>
            <w:vAlign w:val="center"/>
            <w:hideMark/>
          </w:tcPr>
          <w:p w14:paraId="1857DF0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E13338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1ACC02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1B54404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0A31DE46" w14:textId="77777777" w:rsidR="003126A0" w:rsidRPr="003126A0" w:rsidRDefault="005C64FA" w:rsidP="003126A0">
            <w:pPr>
              <w:rPr>
                <w:rFonts w:ascii="Calibri" w:hAnsi="Calibri" w:cs="Calibri"/>
                <w:color w:val="0563C1"/>
                <w:sz w:val="10"/>
                <w:szCs w:val="10"/>
                <w:u w:val="single"/>
              </w:rPr>
            </w:pPr>
            <w:hyperlink r:id="rId10" w:history="1">
              <w:r w:rsidR="003126A0" w:rsidRPr="003126A0">
                <w:rPr>
                  <w:rFonts w:ascii="Calibri" w:hAnsi="Calibri" w:cs="Calibri"/>
                  <w:color w:val="0563C1"/>
                  <w:sz w:val="10"/>
                  <w:szCs w:val="10"/>
                  <w:u w:val="single"/>
                </w:rPr>
                <w:t>https://www.legis.ga.gov/legislation/61676</w:t>
              </w:r>
            </w:hyperlink>
          </w:p>
        </w:tc>
      </w:tr>
      <w:tr w:rsidR="003126A0" w:rsidRPr="003126A0" w14:paraId="17A0067E"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99AFF0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112</w:t>
            </w:r>
          </w:p>
        </w:tc>
        <w:tc>
          <w:tcPr>
            <w:tcW w:w="1951" w:type="dxa"/>
            <w:tcBorders>
              <w:top w:val="nil"/>
              <w:left w:val="nil"/>
              <w:bottom w:val="single" w:sz="4" w:space="0" w:color="auto"/>
              <w:right w:val="single" w:sz="4" w:space="0" w:color="auto"/>
            </w:tcBorders>
            <w:shd w:val="clear" w:color="auto" w:fill="auto"/>
            <w:vAlign w:val="center"/>
            <w:hideMark/>
          </w:tcPr>
          <w:p w14:paraId="2A35935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Torts; provide certain immunities from liability claims regarding COVID-19; extend applicability for one year</w:t>
            </w:r>
          </w:p>
        </w:tc>
        <w:tc>
          <w:tcPr>
            <w:tcW w:w="1080" w:type="dxa"/>
            <w:tcBorders>
              <w:top w:val="nil"/>
              <w:left w:val="nil"/>
              <w:bottom w:val="single" w:sz="4" w:space="0" w:color="auto"/>
              <w:right w:val="single" w:sz="4" w:space="0" w:color="auto"/>
            </w:tcBorders>
            <w:shd w:val="clear" w:color="auto" w:fill="auto"/>
            <w:vAlign w:val="center"/>
            <w:hideMark/>
          </w:tcPr>
          <w:p w14:paraId="08EB63E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Special Committee on Access to the Civil Justice System</w:t>
            </w:r>
          </w:p>
        </w:tc>
        <w:tc>
          <w:tcPr>
            <w:tcW w:w="1080" w:type="dxa"/>
            <w:tcBorders>
              <w:top w:val="nil"/>
              <w:left w:val="nil"/>
              <w:bottom w:val="single" w:sz="4" w:space="0" w:color="auto"/>
              <w:right w:val="single" w:sz="4" w:space="0" w:color="auto"/>
            </w:tcBorders>
            <w:shd w:val="clear" w:color="auto" w:fill="auto"/>
            <w:vAlign w:val="center"/>
            <w:hideMark/>
          </w:tcPr>
          <w:p w14:paraId="4963A0A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0E161DE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Trey Kelley</w:t>
            </w:r>
          </w:p>
        </w:tc>
        <w:tc>
          <w:tcPr>
            <w:tcW w:w="990" w:type="dxa"/>
            <w:tcBorders>
              <w:top w:val="nil"/>
              <w:left w:val="nil"/>
              <w:bottom w:val="single" w:sz="4" w:space="0" w:color="auto"/>
              <w:right w:val="single" w:sz="4" w:space="0" w:color="auto"/>
            </w:tcBorders>
            <w:shd w:val="clear" w:color="auto" w:fill="auto"/>
            <w:vAlign w:val="center"/>
            <w:hideMark/>
          </w:tcPr>
          <w:p w14:paraId="0186D3F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C7F179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22B868FA" w14:textId="77777777" w:rsidR="003126A0" w:rsidRPr="003126A0" w:rsidRDefault="005C64FA" w:rsidP="003126A0">
            <w:pPr>
              <w:rPr>
                <w:rFonts w:ascii="Georgia" w:hAnsi="Georgia" w:cs="Calibri"/>
                <w:color w:val="0563C1"/>
                <w:sz w:val="10"/>
                <w:szCs w:val="10"/>
                <w:u w:val="single"/>
              </w:rPr>
            </w:pPr>
            <w:hyperlink r:id="rId11" w:history="1">
              <w:r w:rsidR="003126A0" w:rsidRPr="003126A0">
                <w:rPr>
                  <w:rFonts w:ascii="Georgia" w:hAnsi="Georgia" w:cs="Calibri"/>
                  <w:color w:val="0563C1"/>
                  <w:sz w:val="10"/>
                  <w:szCs w:val="10"/>
                  <w:u w:val="single"/>
                </w:rPr>
                <w:t>https://www.legis.ga.gov/legislation/58959</w:t>
              </w:r>
            </w:hyperlink>
          </w:p>
        </w:tc>
      </w:tr>
      <w:tr w:rsidR="003126A0" w:rsidRPr="003126A0" w14:paraId="0681868D"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125CC6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894</w:t>
            </w:r>
          </w:p>
        </w:tc>
        <w:tc>
          <w:tcPr>
            <w:tcW w:w="1951" w:type="dxa"/>
            <w:tcBorders>
              <w:top w:val="nil"/>
              <w:left w:val="nil"/>
              <w:bottom w:val="single" w:sz="4" w:space="0" w:color="auto"/>
              <w:right w:val="single" w:sz="4" w:space="0" w:color="auto"/>
            </w:tcBorders>
            <w:shd w:val="clear" w:color="auto" w:fill="auto"/>
            <w:vAlign w:val="center"/>
            <w:hideMark/>
          </w:tcPr>
          <w:p w14:paraId="52206014"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Property; prospective tenant shall not be refused a rental or lease agreement solely based upon a previous eviction due to COVID-19; provide</w:t>
            </w:r>
          </w:p>
        </w:tc>
        <w:tc>
          <w:tcPr>
            <w:tcW w:w="1080" w:type="dxa"/>
            <w:tcBorders>
              <w:top w:val="nil"/>
              <w:left w:val="nil"/>
              <w:bottom w:val="single" w:sz="4" w:space="0" w:color="auto"/>
              <w:right w:val="single" w:sz="4" w:space="0" w:color="auto"/>
            </w:tcBorders>
            <w:shd w:val="clear" w:color="auto" w:fill="auto"/>
            <w:vAlign w:val="center"/>
            <w:hideMark/>
          </w:tcPr>
          <w:p w14:paraId="4E3CBC7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0B18237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816339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William Boddie</w:t>
            </w:r>
          </w:p>
        </w:tc>
        <w:tc>
          <w:tcPr>
            <w:tcW w:w="990" w:type="dxa"/>
            <w:tcBorders>
              <w:top w:val="nil"/>
              <w:left w:val="nil"/>
              <w:bottom w:val="single" w:sz="4" w:space="0" w:color="auto"/>
              <w:right w:val="single" w:sz="4" w:space="0" w:color="auto"/>
            </w:tcBorders>
            <w:shd w:val="clear" w:color="auto" w:fill="auto"/>
            <w:vAlign w:val="center"/>
            <w:hideMark/>
          </w:tcPr>
          <w:p w14:paraId="46C64F7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40E3951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75DBA623" w14:textId="77777777" w:rsidR="003126A0" w:rsidRPr="003126A0" w:rsidRDefault="005C64FA" w:rsidP="003126A0">
            <w:pPr>
              <w:rPr>
                <w:rFonts w:ascii="Georgia" w:hAnsi="Georgia" w:cs="Calibri"/>
                <w:color w:val="0563C1"/>
                <w:sz w:val="10"/>
                <w:szCs w:val="10"/>
                <w:u w:val="single"/>
              </w:rPr>
            </w:pPr>
            <w:hyperlink r:id="rId12" w:history="1">
              <w:r w:rsidR="003126A0" w:rsidRPr="003126A0">
                <w:rPr>
                  <w:rFonts w:ascii="Georgia" w:hAnsi="Georgia" w:cs="Calibri"/>
                  <w:color w:val="0563C1"/>
                  <w:sz w:val="10"/>
                  <w:szCs w:val="10"/>
                  <w:u w:val="single"/>
                </w:rPr>
                <w:t>https://www.legis.ga.gov/legislation/61109</w:t>
              </w:r>
            </w:hyperlink>
          </w:p>
        </w:tc>
      </w:tr>
      <w:tr w:rsidR="003126A0" w:rsidRPr="003126A0" w14:paraId="76AF1AF6" w14:textId="77777777" w:rsidTr="003126A0">
        <w:trPr>
          <w:trHeight w:val="121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213903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138</w:t>
            </w:r>
          </w:p>
        </w:tc>
        <w:tc>
          <w:tcPr>
            <w:tcW w:w="1951" w:type="dxa"/>
            <w:tcBorders>
              <w:top w:val="nil"/>
              <w:left w:val="nil"/>
              <w:bottom w:val="single" w:sz="4" w:space="0" w:color="auto"/>
              <w:right w:val="single" w:sz="4" w:space="0" w:color="auto"/>
            </w:tcBorders>
            <w:shd w:val="clear" w:color="auto" w:fill="auto"/>
            <w:vAlign w:val="center"/>
            <w:hideMark/>
          </w:tcPr>
          <w:p w14:paraId="338F476C"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Property; certain landlords shall provide certain notices to existing and prospective tenants with regard to certain crimes occurring on the premises being leased; provide</w:t>
            </w:r>
          </w:p>
        </w:tc>
        <w:tc>
          <w:tcPr>
            <w:tcW w:w="1080" w:type="dxa"/>
            <w:tcBorders>
              <w:top w:val="nil"/>
              <w:left w:val="nil"/>
              <w:bottom w:val="single" w:sz="4" w:space="0" w:color="auto"/>
              <w:right w:val="single" w:sz="4" w:space="0" w:color="auto"/>
            </w:tcBorders>
            <w:shd w:val="clear" w:color="auto" w:fill="auto"/>
            <w:vAlign w:val="center"/>
            <w:hideMark/>
          </w:tcPr>
          <w:p w14:paraId="7DDC059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7CCF764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Agriculture and Consumer Affairs</w:t>
            </w:r>
          </w:p>
        </w:tc>
        <w:tc>
          <w:tcPr>
            <w:tcW w:w="990" w:type="dxa"/>
            <w:tcBorders>
              <w:top w:val="nil"/>
              <w:left w:val="nil"/>
              <w:bottom w:val="single" w:sz="4" w:space="0" w:color="auto"/>
              <w:right w:val="single" w:sz="4" w:space="0" w:color="auto"/>
            </w:tcBorders>
            <w:shd w:val="clear" w:color="auto" w:fill="auto"/>
            <w:vAlign w:val="center"/>
            <w:hideMark/>
          </w:tcPr>
          <w:p w14:paraId="3DF873F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Mesha Mainor</w:t>
            </w:r>
          </w:p>
        </w:tc>
        <w:tc>
          <w:tcPr>
            <w:tcW w:w="990" w:type="dxa"/>
            <w:tcBorders>
              <w:top w:val="nil"/>
              <w:left w:val="nil"/>
              <w:bottom w:val="single" w:sz="4" w:space="0" w:color="auto"/>
              <w:right w:val="single" w:sz="4" w:space="0" w:color="auto"/>
            </w:tcBorders>
            <w:shd w:val="clear" w:color="auto" w:fill="auto"/>
            <w:vAlign w:val="center"/>
            <w:hideMark/>
          </w:tcPr>
          <w:p w14:paraId="7F85377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4AE030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2B64CDB" w14:textId="77777777" w:rsidR="003126A0" w:rsidRPr="003126A0" w:rsidRDefault="005C64FA" w:rsidP="003126A0">
            <w:pPr>
              <w:rPr>
                <w:rFonts w:ascii="Georgia" w:hAnsi="Georgia" w:cs="Calibri"/>
                <w:color w:val="0563C1"/>
                <w:sz w:val="10"/>
                <w:szCs w:val="10"/>
                <w:u w:val="single"/>
              </w:rPr>
            </w:pPr>
            <w:hyperlink r:id="rId13" w:history="1">
              <w:r w:rsidR="003126A0" w:rsidRPr="003126A0">
                <w:rPr>
                  <w:rFonts w:ascii="Georgia" w:hAnsi="Georgia" w:cs="Calibri"/>
                  <w:color w:val="0563C1"/>
                  <w:sz w:val="10"/>
                  <w:szCs w:val="10"/>
                  <w:u w:val="single"/>
                </w:rPr>
                <w:t>https://www.legis.ga.gov/legislation/59009</w:t>
              </w:r>
            </w:hyperlink>
          </w:p>
        </w:tc>
      </w:tr>
      <w:tr w:rsidR="003126A0" w:rsidRPr="003126A0" w14:paraId="04491ED5" w14:textId="77777777" w:rsidTr="003126A0">
        <w:trPr>
          <w:trHeight w:val="121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6AA526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138</w:t>
            </w:r>
          </w:p>
        </w:tc>
        <w:tc>
          <w:tcPr>
            <w:tcW w:w="1951" w:type="dxa"/>
            <w:tcBorders>
              <w:top w:val="nil"/>
              <w:left w:val="nil"/>
              <w:bottom w:val="single" w:sz="4" w:space="0" w:color="auto"/>
              <w:right w:val="single" w:sz="4" w:space="0" w:color="auto"/>
            </w:tcBorders>
            <w:shd w:val="clear" w:color="auto" w:fill="auto"/>
            <w:vAlign w:val="center"/>
            <w:hideMark/>
          </w:tcPr>
          <w:p w14:paraId="3F28A0DF"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Property; certain landlords shall provide certain notices to existing and prospective tenants with regard to certain crimes occurring on the premises being leased; provide</w:t>
            </w:r>
          </w:p>
        </w:tc>
        <w:tc>
          <w:tcPr>
            <w:tcW w:w="1080" w:type="dxa"/>
            <w:tcBorders>
              <w:top w:val="nil"/>
              <w:left w:val="nil"/>
              <w:bottom w:val="single" w:sz="4" w:space="0" w:color="auto"/>
              <w:right w:val="single" w:sz="4" w:space="0" w:color="auto"/>
            </w:tcBorders>
            <w:shd w:val="clear" w:color="auto" w:fill="auto"/>
            <w:vAlign w:val="center"/>
            <w:hideMark/>
          </w:tcPr>
          <w:p w14:paraId="4E9B2B0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31CF4B1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Agriculture and Consumer Affairs</w:t>
            </w:r>
          </w:p>
        </w:tc>
        <w:tc>
          <w:tcPr>
            <w:tcW w:w="990" w:type="dxa"/>
            <w:tcBorders>
              <w:top w:val="nil"/>
              <w:left w:val="nil"/>
              <w:bottom w:val="single" w:sz="4" w:space="0" w:color="auto"/>
              <w:right w:val="single" w:sz="4" w:space="0" w:color="auto"/>
            </w:tcBorders>
            <w:shd w:val="clear" w:color="auto" w:fill="auto"/>
            <w:vAlign w:val="center"/>
            <w:hideMark/>
          </w:tcPr>
          <w:p w14:paraId="78819CF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Mesha Mainor</w:t>
            </w:r>
          </w:p>
        </w:tc>
        <w:tc>
          <w:tcPr>
            <w:tcW w:w="990" w:type="dxa"/>
            <w:tcBorders>
              <w:top w:val="nil"/>
              <w:left w:val="nil"/>
              <w:bottom w:val="single" w:sz="4" w:space="0" w:color="auto"/>
              <w:right w:val="single" w:sz="4" w:space="0" w:color="auto"/>
            </w:tcBorders>
            <w:shd w:val="clear" w:color="auto" w:fill="auto"/>
            <w:vAlign w:val="center"/>
            <w:hideMark/>
          </w:tcPr>
          <w:p w14:paraId="1F70364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EDF2D9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42E5C87C" w14:textId="77777777" w:rsidR="003126A0" w:rsidRPr="003126A0" w:rsidRDefault="005C64FA" w:rsidP="003126A0">
            <w:pPr>
              <w:rPr>
                <w:rFonts w:ascii="Georgia" w:hAnsi="Georgia" w:cs="Calibri"/>
                <w:color w:val="0563C1"/>
                <w:sz w:val="10"/>
                <w:szCs w:val="10"/>
                <w:u w:val="single"/>
              </w:rPr>
            </w:pPr>
            <w:hyperlink r:id="rId14" w:history="1">
              <w:r w:rsidR="003126A0" w:rsidRPr="003126A0">
                <w:rPr>
                  <w:rFonts w:ascii="Georgia" w:hAnsi="Georgia" w:cs="Calibri"/>
                  <w:color w:val="0563C1"/>
                  <w:sz w:val="10"/>
                  <w:szCs w:val="10"/>
                  <w:u w:val="single"/>
                </w:rPr>
                <w:t>https://www.legis.ga.gov/legislation/59009</w:t>
              </w:r>
            </w:hyperlink>
          </w:p>
        </w:tc>
      </w:tr>
      <w:tr w:rsidR="003126A0" w:rsidRPr="003126A0" w14:paraId="16620199"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430866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148</w:t>
            </w:r>
          </w:p>
        </w:tc>
        <w:tc>
          <w:tcPr>
            <w:tcW w:w="1951" w:type="dxa"/>
            <w:tcBorders>
              <w:top w:val="nil"/>
              <w:left w:val="nil"/>
              <w:bottom w:val="single" w:sz="4" w:space="0" w:color="auto"/>
              <w:right w:val="single" w:sz="4" w:space="0" w:color="auto"/>
            </w:tcBorders>
            <w:shd w:val="clear" w:color="auto" w:fill="auto"/>
            <w:vAlign w:val="center"/>
            <w:hideMark/>
          </w:tcPr>
          <w:p w14:paraId="54A1F483"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2021 Special Council on Tax Reform and Fairness for Georgians and the Special Joint Committee on Georgia Revenue Structure; create</w:t>
            </w:r>
          </w:p>
        </w:tc>
        <w:tc>
          <w:tcPr>
            <w:tcW w:w="1080" w:type="dxa"/>
            <w:tcBorders>
              <w:top w:val="nil"/>
              <w:left w:val="nil"/>
              <w:bottom w:val="single" w:sz="4" w:space="0" w:color="auto"/>
              <w:right w:val="single" w:sz="4" w:space="0" w:color="auto"/>
            </w:tcBorders>
            <w:shd w:val="clear" w:color="auto" w:fill="auto"/>
            <w:vAlign w:val="center"/>
            <w:hideMark/>
          </w:tcPr>
          <w:p w14:paraId="5CAE802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Budget and Fiscal Affairs Oversight</w:t>
            </w:r>
          </w:p>
        </w:tc>
        <w:tc>
          <w:tcPr>
            <w:tcW w:w="1080" w:type="dxa"/>
            <w:tcBorders>
              <w:top w:val="nil"/>
              <w:left w:val="nil"/>
              <w:bottom w:val="single" w:sz="4" w:space="0" w:color="auto"/>
              <w:right w:val="single" w:sz="4" w:space="0" w:color="auto"/>
            </w:tcBorders>
            <w:shd w:val="clear" w:color="auto" w:fill="auto"/>
            <w:vAlign w:val="center"/>
            <w:hideMark/>
          </w:tcPr>
          <w:p w14:paraId="2D768D3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381544C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2FCB4E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Chuck Hufstetler</w:t>
            </w:r>
          </w:p>
        </w:tc>
        <w:tc>
          <w:tcPr>
            <w:tcW w:w="720" w:type="dxa"/>
            <w:tcBorders>
              <w:top w:val="nil"/>
              <w:left w:val="nil"/>
              <w:bottom w:val="single" w:sz="4" w:space="0" w:color="auto"/>
              <w:right w:val="single" w:sz="4" w:space="0" w:color="auto"/>
            </w:tcBorders>
            <w:shd w:val="clear" w:color="auto" w:fill="auto"/>
            <w:vAlign w:val="center"/>
            <w:hideMark/>
          </w:tcPr>
          <w:p w14:paraId="53B3D7C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568F3E9" w14:textId="77777777" w:rsidR="003126A0" w:rsidRPr="003126A0" w:rsidRDefault="005C64FA" w:rsidP="003126A0">
            <w:pPr>
              <w:rPr>
                <w:rFonts w:ascii="Georgia" w:hAnsi="Georgia" w:cs="Calibri"/>
                <w:color w:val="0563C1"/>
                <w:sz w:val="10"/>
                <w:szCs w:val="10"/>
                <w:u w:val="single"/>
              </w:rPr>
            </w:pPr>
            <w:hyperlink r:id="rId15" w:history="1">
              <w:r w:rsidR="003126A0" w:rsidRPr="003126A0">
                <w:rPr>
                  <w:rFonts w:ascii="Georgia" w:hAnsi="Georgia" w:cs="Calibri"/>
                  <w:color w:val="0563C1"/>
                  <w:sz w:val="10"/>
                  <w:szCs w:val="10"/>
                  <w:u w:val="single"/>
                </w:rPr>
                <w:t>https://www.legis.ga.gov/legislation/59556</w:t>
              </w:r>
            </w:hyperlink>
          </w:p>
        </w:tc>
      </w:tr>
      <w:tr w:rsidR="003126A0" w:rsidRPr="003126A0" w14:paraId="234D12CB"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8E3F6C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265</w:t>
            </w:r>
          </w:p>
        </w:tc>
        <w:tc>
          <w:tcPr>
            <w:tcW w:w="1951" w:type="dxa"/>
            <w:tcBorders>
              <w:top w:val="nil"/>
              <w:left w:val="nil"/>
              <w:bottom w:val="single" w:sz="4" w:space="0" w:color="auto"/>
              <w:right w:val="single" w:sz="4" w:space="0" w:color="auto"/>
            </w:tcBorders>
            <w:shd w:val="clear" w:color="auto" w:fill="auto"/>
            <w:vAlign w:val="center"/>
            <w:hideMark/>
          </w:tcPr>
          <w:p w14:paraId="6C7F83A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Revenue and taxation; Internal Revenue Code and Internal Revenue Code of 1986; define terms and incorporate certain provisions of federal law into Georgia law</w:t>
            </w:r>
          </w:p>
        </w:tc>
        <w:tc>
          <w:tcPr>
            <w:tcW w:w="1080" w:type="dxa"/>
            <w:tcBorders>
              <w:top w:val="nil"/>
              <w:left w:val="nil"/>
              <w:bottom w:val="single" w:sz="4" w:space="0" w:color="auto"/>
              <w:right w:val="single" w:sz="4" w:space="0" w:color="auto"/>
            </w:tcBorders>
            <w:shd w:val="clear" w:color="auto" w:fill="auto"/>
            <w:vAlign w:val="center"/>
            <w:hideMark/>
          </w:tcPr>
          <w:p w14:paraId="3B8F863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Ways and Means</w:t>
            </w:r>
          </w:p>
        </w:tc>
        <w:tc>
          <w:tcPr>
            <w:tcW w:w="1080" w:type="dxa"/>
            <w:tcBorders>
              <w:top w:val="nil"/>
              <w:left w:val="nil"/>
              <w:bottom w:val="single" w:sz="4" w:space="0" w:color="auto"/>
              <w:right w:val="single" w:sz="4" w:space="0" w:color="auto"/>
            </w:tcBorders>
            <w:shd w:val="clear" w:color="auto" w:fill="auto"/>
            <w:vAlign w:val="center"/>
            <w:hideMark/>
          </w:tcPr>
          <w:p w14:paraId="0C1D273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576B2D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David Knight</w:t>
            </w:r>
          </w:p>
        </w:tc>
        <w:tc>
          <w:tcPr>
            <w:tcW w:w="990" w:type="dxa"/>
            <w:tcBorders>
              <w:top w:val="nil"/>
              <w:left w:val="nil"/>
              <w:bottom w:val="single" w:sz="4" w:space="0" w:color="auto"/>
              <w:right w:val="single" w:sz="4" w:space="0" w:color="auto"/>
            </w:tcBorders>
            <w:shd w:val="clear" w:color="auto" w:fill="auto"/>
            <w:vAlign w:val="center"/>
            <w:hideMark/>
          </w:tcPr>
          <w:p w14:paraId="45B7A29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0E6704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36EF8D7" w14:textId="77777777" w:rsidR="003126A0" w:rsidRPr="003126A0" w:rsidRDefault="005C64FA" w:rsidP="003126A0">
            <w:pPr>
              <w:rPr>
                <w:rFonts w:ascii="Georgia" w:hAnsi="Georgia" w:cs="Calibri"/>
                <w:color w:val="0563C1"/>
                <w:sz w:val="10"/>
                <w:szCs w:val="10"/>
                <w:u w:val="single"/>
              </w:rPr>
            </w:pPr>
            <w:hyperlink r:id="rId16" w:history="1">
              <w:r w:rsidR="003126A0" w:rsidRPr="003126A0">
                <w:rPr>
                  <w:rFonts w:ascii="Georgia" w:hAnsi="Georgia" w:cs="Calibri"/>
                  <w:color w:val="0563C1"/>
                  <w:sz w:val="10"/>
                  <w:szCs w:val="10"/>
                  <w:u w:val="single"/>
                </w:rPr>
                <w:t>https://www.legis.ga.gov/legislation/59265</w:t>
              </w:r>
            </w:hyperlink>
          </w:p>
        </w:tc>
      </w:tr>
      <w:tr w:rsidR="003126A0" w:rsidRPr="003126A0" w14:paraId="25E4865A"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ED6C28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469</w:t>
            </w:r>
          </w:p>
        </w:tc>
        <w:tc>
          <w:tcPr>
            <w:tcW w:w="1951" w:type="dxa"/>
            <w:tcBorders>
              <w:top w:val="nil"/>
              <w:left w:val="nil"/>
              <w:bottom w:val="single" w:sz="4" w:space="0" w:color="auto"/>
              <w:right w:val="single" w:sz="4" w:space="0" w:color="auto"/>
            </w:tcBorders>
            <w:shd w:val="clear" w:color="auto" w:fill="auto"/>
            <w:vAlign w:val="center"/>
            <w:hideMark/>
          </w:tcPr>
          <w:p w14:paraId="6FF255A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Income tax; rehabilitation of historic structures; revise tax credits</w:t>
            </w:r>
          </w:p>
        </w:tc>
        <w:tc>
          <w:tcPr>
            <w:tcW w:w="1080" w:type="dxa"/>
            <w:tcBorders>
              <w:top w:val="nil"/>
              <w:left w:val="nil"/>
              <w:bottom w:val="single" w:sz="4" w:space="0" w:color="auto"/>
              <w:right w:val="single" w:sz="4" w:space="0" w:color="auto"/>
            </w:tcBorders>
            <w:shd w:val="clear" w:color="auto" w:fill="auto"/>
            <w:vAlign w:val="center"/>
            <w:hideMark/>
          </w:tcPr>
          <w:p w14:paraId="654FF65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Ways and Means</w:t>
            </w:r>
          </w:p>
        </w:tc>
        <w:tc>
          <w:tcPr>
            <w:tcW w:w="1080" w:type="dxa"/>
            <w:tcBorders>
              <w:top w:val="nil"/>
              <w:left w:val="nil"/>
              <w:bottom w:val="single" w:sz="4" w:space="0" w:color="auto"/>
              <w:right w:val="single" w:sz="4" w:space="0" w:color="auto"/>
            </w:tcBorders>
            <w:shd w:val="clear" w:color="auto" w:fill="auto"/>
            <w:vAlign w:val="center"/>
            <w:hideMark/>
          </w:tcPr>
          <w:p w14:paraId="47A99FD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1653B0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Ron Stephens</w:t>
            </w:r>
          </w:p>
        </w:tc>
        <w:tc>
          <w:tcPr>
            <w:tcW w:w="990" w:type="dxa"/>
            <w:tcBorders>
              <w:top w:val="nil"/>
              <w:left w:val="nil"/>
              <w:bottom w:val="single" w:sz="4" w:space="0" w:color="auto"/>
              <w:right w:val="single" w:sz="4" w:space="0" w:color="auto"/>
            </w:tcBorders>
            <w:shd w:val="clear" w:color="auto" w:fill="auto"/>
            <w:vAlign w:val="center"/>
            <w:hideMark/>
          </w:tcPr>
          <w:p w14:paraId="3396E33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E97CD7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0B1F3D8" w14:textId="77777777" w:rsidR="003126A0" w:rsidRPr="003126A0" w:rsidRDefault="005C64FA" w:rsidP="003126A0">
            <w:pPr>
              <w:rPr>
                <w:rFonts w:ascii="Calibri" w:hAnsi="Calibri" w:cs="Calibri"/>
                <w:color w:val="0563C1"/>
                <w:sz w:val="10"/>
                <w:szCs w:val="10"/>
                <w:u w:val="single"/>
              </w:rPr>
            </w:pPr>
            <w:hyperlink r:id="rId17" w:history="1">
              <w:r w:rsidR="003126A0" w:rsidRPr="003126A0">
                <w:rPr>
                  <w:rFonts w:ascii="Calibri" w:hAnsi="Calibri" w:cs="Calibri"/>
                  <w:color w:val="0563C1"/>
                  <w:sz w:val="10"/>
                  <w:szCs w:val="10"/>
                  <w:u w:val="single"/>
                </w:rPr>
                <w:t>https://www.legis.ga.gov/legislation/59705</w:t>
              </w:r>
            </w:hyperlink>
          </w:p>
        </w:tc>
      </w:tr>
      <w:tr w:rsidR="003126A0" w:rsidRPr="003126A0" w14:paraId="095C70BA"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B02FF3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6</w:t>
            </w:r>
          </w:p>
        </w:tc>
        <w:tc>
          <w:tcPr>
            <w:tcW w:w="1951" w:type="dxa"/>
            <w:tcBorders>
              <w:top w:val="nil"/>
              <w:left w:val="nil"/>
              <w:bottom w:val="single" w:sz="4" w:space="0" w:color="auto"/>
              <w:right w:val="single" w:sz="4" w:space="0" w:color="auto"/>
            </w:tcBorders>
            <w:shd w:val="clear" w:color="auto" w:fill="auto"/>
            <w:vAlign w:val="center"/>
            <w:hideMark/>
          </w:tcPr>
          <w:p w14:paraId="4D05B69F"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"Tax Credit Return on Investment Act of 2021"; enact</w:t>
            </w:r>
          </w:p>
        </w:tc>
        <w:tc>
          <w:tcPr>
            <w:tcW w:w="1080" w:type="dxa"/>
            <w:tcBorders>
              <w:top w:val="nil"/>
              <w:left w:val="nil"/>
              <w:bottom w:val="single" w:sz="4" w:space="0" w:color="auto"/>
              <w:right w:val="single" w:sz="4" w:space="0" w:color="auto"/>
            </w:tcBorders>
            <w:shd w:val="clear" w:color="auto" w:fill="auto"/>
            <w:vAlign w:val="center"/>
            <w:hideMark/>
          </w:tcPr>
          <w:p w14:paraId="67881BE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Ways and Means</w:t>
            </w:r>
          </w:p>
        </w:tc>
        <w:tc>
          <w:tcPr>
            <w:tcW w:w="1080" w:type="dxa"/>
            <w:tcBorders>
              <w:top w:val="nil"/>
              <w:left w:val="nil"/>
              <w:bottom w:val="single" w:sz="4" w:space="0" w:color="auto"/>
              <w:right w:val="single" w:sz="4" w:space="0" w:color="auto"/>
            </w:tcBorders>
            <w:shd w:val="clear" w:color="auto" w:fill="auto"/>
            <w:vAlign w:val="center"/>
            <w:hideMark/>
          </w:tcPr>
          <w:p w14:paraId="6BA2666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040155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57FE88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John Albers</w:t>
            </w:r>
          </w:p>
        </w:tc>
        <w:tc>
          <w:tcPr>
            <w:tcW w:w="720" w:type="dxa"/>
            <w:tcBorders>
              <w:top w:val="nil"/>
              <w:left w:val="nil"/>
              <w:bottom w:val="single" w:sz="4" w:space="0" w:color="auto"/>
              <w:right w:val="single" w:sz="4" w:space="0" w:color="auto"/>
            </w:tcBorders>
            <w:shd w:val="clear" w:color="auto" w:fill="auto"/>
            <w:vAlign w:val="center"/>
            <w:hideMark/>
          </w:tcPr>
          <w:p w14:paraId="57092E4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642524F" w14:textId="77777777" w:rsidR="003126A0" w:rsidRPr="003126A0" w:rsidRDefault="005C64FA" w:rsidP="003126A0">
            <w:pPr>
              <w:rPr>
                <w:rFonts w:ascii="Georgia" w:hAnsi="Georgia" w:cs="Calibri"/>
                <w:color w:val="0563C1"/>
                <w:sz w:val="10"/>
                <w:szCs w:val="10"/>
                <w:u w:val="single"/>
              </w:rPr>
            </w:pPr>
            <w:hyperlink r:id="rId18" w:history="1">
              <w:r w:rsidR="003126A0" w:rsidRPr="003126A0">
                <w:rPr>
                  <w:rFonts w:ascii="Georgia" w:hAnsi="Georgia" w:cs="Calibri"/>
                  <w:color w:val="0563C1"/>
                  <w:sz w:val="10"/>
                  <w:szCs w:val="10"/>
                  <w:u w:val="single"/>
                </w:rPr>
                <w:t>https://www.legis.ga.gov/legislation/58884</w:t>
              </w:r>
            </w:hyperlink>
          </w:p>
        </w:tc>
      </w:tr>
      <w:tr w:rsidR="003126A0" w:rsidRPr="003126A0" w14:paraId="548BFFA2"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A5D42B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lastRenderedPageBreak/>
              <w:t>SB 56</w:t>
            </w:r>
          </w:p>
        </w:tc>
        <w:tc>
          <w:tcPr>
            <w:tcW w:w="1951" w:type="dxa"/>
            <w:tcBorders>
              <w:top w:val="nil"/>
              <w:left w:val="nil"/>
              <w:bottom w:val="single" w:sz="4" w:space="0" w:color="auto"/>
              <w:right w:val="single" w:sz="4" w:space="0" w:color="auto"/>
            </w:tcBorders>
            <w:shd w:val="clear" w:color="auto" w:fill="auto"/>
            <w:vAlign w:val="center"/>
            <w:hideMark/>
          </w:tcPr>
          <w:p w14:paraId="26D6758D"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080" w:type="dxa"/>
            <w:tcBorders>
              <w:top w:val="nil"/>
              <w:left w:val="nil"/>
              <w:bottom w:val="single" w:sz="4" w:space="0" w:color="auto"/>
              <w:right w:val="single" w:sz="4" w:space="0" w:color="auto"/>
            </w:tcBorders>
            <w:shd w:val="clear" w:color="auto" w:fill="auto"/>
            <w:vAlign w:val="center"/>
            <w:hideMark/>
          </w:tcPr>
          <w:p w14:paraId="1C13AA0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96E820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F7ECB7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E5153C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Sheikh Rahman</w:t>
            </w:r>
          </w:p>
        </w:tc>
        <w:tc>
          <w:tcPr>
            <w:tcW w:w="720" w:type="dxa"/>
            <w:tcBorders>
              <w:top w:val="nil"/>
              <w:left w:val="nil"/>
              <w:bottom w:val="single" w:sz="4" w:space="0" w:color="auto"/>
              <w:right w:val="single" w:sz="4" w:space="0" w:color="auto"/>
            </w:tcBorders>
            <w:shd w:val="clear" w:color="auto" w:fill="auto"/>
            <w:vAlign w:val="center"/>
            <w:hideMark/>
          </w:tcPr>
          <w:p w14:paraId="3108ADB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4FC77C8" w14:textId="77777777" w:rsidR="003126A0" w:rsidRPr="003126A0" w:rsidRDefault="005C64FA" w:rsidP="003126A0">
            <w:pPr>
              <w:rPr>
                <w:rFonts w:ascii="Georgia" w:hAnsi="Georgia" w:cs="Calibri"/>
                <w:color w:val="0563C1"/>
                <w:sz w:val="10"/>
                <w:szCs w:val="10"/>
                <w:u w:val="single"/>
              </w:rPr>
            </w:pPr>
            <w:hyperlink r:id="rId19" w:history="1">
              <w:r w:rsidR="003126A0" w:rsidRPr="003126A0">
                <w:rPr>
                  <w:rFonts w:ascii="Georgia" w:hAnsi="Georgia" w:cs="Calibri"/>
                  <w:color w:val="0563C1"/>
                  <w:sz w:val="10"/>
                  <w:szCs w:val="10"/>
                  <w:u w:val="single"/>
                </w:rPr>
                <w:t>https://www.legis.ga.gov/legislation/59166</w:t>
              </w:r>
            </w:hyperlink>
          </w:p>
        </w:tc>
      </w:tr>
      <w:tr w:rsidR="003126A0" w:rsidRPr="003126A0" w14:paraId="6E45CEF1"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9DACAB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57</w:t>
            </w:r>
          </w:p>
        </w:tc>
        <w:tc>
          <w:tcPr>
            <w:tcW w:w="1951" w:type="dxa"/>
            <w:tcBorders>
              <w:top w:val="nil"/>
              <w:left w:val="nil"/>
              <w:bottom w:val="single" w:sz="4" w:space="0" w:color="auto"/>
              <w:right w:val="single" w:sz="4" w:space="0" w:color="auto"/>
            </w:tcBorders>
            <w:shd w:val="clear" w:color="auto" w:fill="auto"/>
            <w:vAlign w:val="center"/>
            <w:hideMark/>
          </w:tcPr>
          <w:p w14:paraId="79A062D0"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080" w:type="dxa"/>
            <w:tcBorders>
              <w:top w:val="nil"/>
              <w:left w:val="nil"/>
              <w:bottom w:val="single" w:sz="4" w:space="0" w:color="auto"/>
              <w:right w:val="single" w:sz="4" w:space="0" w:color="auto"/>
            </w:tcBorders>
            <w:shd w:val="clear" w:color="auto" w:fill="auto"/>
            <w:vAlign w:val="center"/>
            <w:hideMark/>
          </w:tcPr>
          <w:p w14:paraId="0D3DC93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65C3DC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6BBA16F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D0FD34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4328301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77C8D2A4" w14:textId="77777777" w:rsidR="003126A0" w:rsidRPr="003126A0" w:rsidRDefault="005C64FA" w:rsidP="003126A0">
            <w:pPr>
              <w:rPr>
                <w:rFonts w:ascii="Georgia" w:hAnsi="Georgia" w:cs="Calibri"/>
                <w:color w:val="0563C1"/>
                <w:sz w:val="10"/>
                <w:szCs w:val="10"/>
                <w:u w:val="single"/>
              </w:rPr>
            </w:pPr>
            <w:hyperlink r:id="rId20" w:history="1">
              <w:r w:rsidR="003126A0" w:rsidRPr="003126A0">
                <w:rPr>
                  <w:rFonts w:ascii="Georgia" w:hAnsi="Georgia" w:cs="Calibri"/>
                  <w:color w:val="0563C1"/>
                  <w:sz w:val="10"/>
                  <w:szCs w:val="10"/>
                  <w:u w:val="single"/>
                </w:rPr>
                <w:t>https://www.legis.ga.gov/legislation/59166</w:t>
              </w:r>
            </w:hyperlink>
          </w:p>
        </w:tc>
      </w:tr>
      <w:tr w:rsidR="003126A0" w:rsidRPr="003126A0" w14:paraId="0753A3AB"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720ED0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144</w:t>
            </w:r>
          </w:p>
        </w:tc>
        <w:tc>
          <w:tcPr>
            <w:tcW w:w="1951" w:type="dxa"/>
            <w:tcBorders>
              <w:top w:val="nil"/>
              <w:left w:val="nil"/>
              <w:bottom w:val="single" w:sz="4" w:space="0" w:color="auto"/>
              <w:right w:val="single" w:sz="4" w:space="0" w:color="auto"/>
            </w:tcBorders>
            <w:shd w:val="clear" w:color="auto" w:fill="auto"/>
            <w:vAlign w:val="center"/>
            <w:hideMark/>
          </w:tcPr>
          <w:p w14:paraId="15315081"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Housing Authorities; ability of city housing authorities to operate outside municipal boundaries without authorization; limit</w:t>
            </w:r>
          </w:p>
        </w:tc>
        <w:tc>
          <w:tcPr>
            <w:tcW w:w="1080" w:type="dxa"/>
            <w:tcBorders>
              <w:top w:val="nil"/>
              <w:left w:val="nil"/>
              <w:bottom w:val="single" w:sz="4" w:space="0" w:color="auto"/>
              <w:right w:val="single" w:sz="4" w:space="0" w:color="auto"/>
            </w:tcBorders>
            <w:shd w:val="clear" w:color="auto" w:fill="auto"/>
            <w:vAlign w:val="center"/>
            <w:hideMark/>
          </w:tcPr>
          <w:p w14:paraId="71C5FE0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53AE8F4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 Oversight</w:t>
            </w:r>
          </w:p>
        </w:tc>
        <w:tc>
          <w:tcPr>
            <w:tcW w:w="990" w:type="dxa"/>
            <w:tcBorders>
              <w:top w:val="nil"/>
              <w:left w:val="nil"/>
              <w:bottom w:val="single" w:sz="4" w:space="0" w:color="auto"/>
              <w:right w:val="single" w:sz="4" w:space="0" w:color="auto"/>
            </w:tcBorders>
            <w:shd w:val="clear" w:color="auto" w:fill="auto"/>
            <w:vAlign w:val="center"/>
            <w:hideMark/>
          </w:tcPr>
          <w:p w14:paraId="6ABAAC9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67D1A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Lindsey Tippins</w:t>
            </w:r>
          </w:p>
        </w:tc>
        <w:tc>
          <w:tcPr>
            <w:tcW w:w="720" w:type="dxa"/>
            <w:tcBorders>
              <w:top w:val="nil"/>
              <w:left w:val="nil"/>
              <w:bottom w:val="single" w:sz="4" w:space="0" w:color="auto"/>
              <w:right w:val="single" w:sz="4" w:space="0" w:color="auto"/>
            </w:tcBorders>
            <w:shd w:val="clear" w:color="auto" w:fill="auto"/>
            <w:vAlign w:val="center"/>
            <w:hideMark/>
          </w:tcPr>
          <w:p w14:paraId="587B841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5876C55" w14:textId="77777777" w:rsidR="003126A0" w:rsidRPr="003126A0" w:rsidRDefault="005C64FA" w:rsidP="003126A0">
            <w:pPr>
              <w:rPr>
                <w:rFonts w:ascii="Calibri" w:hAnsi="Calibri" w:cs="Calibri"/>
                <w:color w:val="0563C1"/>
                <w:sz w:val="10"/>
                <w:szCs w:val="10"/>
                <w:u w:val="single"/>
              </w:rPr>
            </w:pPr>
            <w:hyperlink r:id="rId21" w:history="1">
              <w:r w:rsidR="003126A0" w:rsidRPr="003126A0">
                <w:rPr>
                  <w:rFonts w:ascii="Calibri" w:hAnsi="Calibri" w:cs="Calibri"/>
                  <w:color w:val="0563C1"/>
                  <w:sz w:val="10"/>
                  <w:szCs w:val="10"/>
                  <w:u w:val="single"/>
                </w:rPr>
                <w:t>https://www.legis.ga.gov/legislation/59540</w:t>
              </w:r>
            </w:hyperlink>
          </w:p>
        </w:tc>
      </w:tr>
      <w:tr w:rsidR="003126A0" w:rsidRPr="003126A0" w14:paraId="6A530872"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EBA7FB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61</w:t>
            </w:r>
          </w:p>
        </w:tc>
        <w:tc>
          <w:tcPr>
            <w:tcW w:w="1951" w:type="dxa"/>
            <w:tcBorders>
              <w:top w:val="nil"/>
              <w:left w:val="nil"/>
              <w:bottom w:val="single" w:sz="4" w:space="0" w:color="auto"/>
              <w:right w:val="single" w:sz="4" w:space="0" w:color="auto"/>
            </w:tcBorders>
            <w:shd w:val="clear" w:color="auto" w:fill="auto"/>
            <w:vAlign w:val="center"/>
            <w:hideMark/>
          </w:tcPr>
          <w:p w14:paraId="43C3140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Labor and Industrial Relations; fair employment practices; discrimination based on hairstyles associated with race, color, or national origin; prohibit</w:t>
            </w:r>
          </w:p>
        </w:tc>
        <w:tc>
          <w:tcPr>
            <w:tcW w:w="1080" w:type="dxa"/>
            <w:tcBorders>
              <w:top w:val="nil"/>
              <w:left w:val="nil"/>
              <w:bottom w:val="single" w:sz="4" w:space="0" w:color="auto"/>
              <w:right w:val="single" w:sz="4" w:space="0" w:color="auto"/>
            </w:tcBorders>
            <w:shd w:val="clear" w:color="auto" w:fill="auto"/>
            <w:vAlign w:val="center"/>
            <w:hideMark/>
          </w:tcPr>
          <w:p w14:paraId="05FB0B3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AE9081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Insurance and Labor</w:t>
            </w:r>
          </w:p>
        </w:tc>
        <w:tc>
          <w:tcPr>
            <w:tcW w:w="990" w:type="dxa"/>
            <w:tcBorders>
              <w:top w:val="nil"/>
              <w:left w:val="nil"/>
              <w:bottom w:val="single" w:sz="4" w:space="0" w:color="auto"/>
              <w:right w:val="single" w:sz="4" w:space="0" w:color="auto"/>
            </w:tcBorders>
            <w:shd w:val="clear" w:color="auto" w:fill="auto"/>
            <w:vAlign w:val="center"/>
            <w:hideMark/>
          </w:tcPr>
          <w:p w14:paraId="28E8BB3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3630AC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Tonya Anderson</w:t>
            </w:r>
          </w:p>
        </w:tc>
        <w:tc>
          <w:tcPr>
            <w:tcW w:w="720" w:type="dxa"/>
            <w:tcBorders>
              <w:top w:val="nil"/>
              <w:left w:val="nil"/>
              <w:bottom w:val="single" w:sz="4" w:space="0" w:color="auto"/>
              <w:right w:val="single" w:sz="4" w:space="0" w:color="auto"/>
            </w:tcBorders>
            <w:shd w:val="clear" w:color="auto" w:fill="auto"/>
            <w:vAlign w:val="center"/>
            <w:hideMark/>
          </w:tcPr>
          <w:p w14:paraId="09A1D11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FDFDDF7" w14:textId="77777777" w:rsidR="003126A0" w:rsidRPr="003126A0" w:rsidRDefault="005C64FA" w:rsidP="003126A0">
            <w:pPr>
              <w:rPr>
                <w:rFonts w:ascii="Georgia" w:hAnsi="Georgia" w:cs="Calibri"/>
                <w:color w:val="0563C1"/>
                <w:sz w:val="10"/>
                <w:szCs w:val="10"/>
                <w:u w:val="single"/>
              </w:rPr>
            </w:pPr>
            <w:hyperlink r:id="rId22" w:history="1">
              <w:r w:rsidR="003126A0" w:rsidRPr="003126A0">
                <w:rPr>
                  <w:rFonts w:ascii="Georgia" w:hAnsi="Georgia" w:cs="Calibri"/>
                  <w:color w:val="0563C1"/>
                  <w:sz w:val="10"/>
                  <w:szCs w:val="10"/>
                  <w:u w:val="single"/>
                </w:rPr>
                <w:t>https://www.legis.ga.gov/legislation/59210</w:t>
              </w:r>
            </w:hyperlink>
          </w:p>
        </w:tc>
      </w:tr>
      <w:tr w:rsidR="003126A0" w:rsidRPr="003126A0" w14:paraId="1FB53E75"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E77F4B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218</w:t>
            </w:r>
          </w:p>
        </w:tc>
        <w:tc>
          <w:tcPr>
            <w:tcW w:w="1951" w:type="dxa"/>
            <w:tcBorders>
              <w:top w:val="nil"/>
              <w:left w:val="nil"/>
              <w:bottom w:val="single" w:sz="4" w:space="0" w:color="auto"/>
              <w:right w:val="single" w:sz="4" w:space="0" w:color="auto"/>
            </w:tcBorders>
            <w:shd w:val="clear" w:color="auto" w:fill="auto"/>
            <w:vAlign w:val="center"/>
            <w:hideMark/>
          </w:tcPr>
          <w:p w14:paraId="2AF35776"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Crimes and offenses; weapons carry license reciprocity in this state; expand</w:t>
            </w:r>
          </w:p>
        </w:tc>
        <w:tc>
          <w:tcPr>
            <w:tcW w:w="1080" w:type="dxa"/>
            <w:tcBorders>
              <w:top w:val="nil"/>
              <w:left w:val="nil"/>
              <w:bottom w:val="single" w:sz="4" w:space="0" w:color="auto"/>
              <w:right w:val="single" w:sz="4" w:space="0" w:color="auto"/>
            </w:tcBorders>
            <w:shd w:val="clear" w:color="auto" w:fill="auto"/>
            <w:vAlign w:val="center"/>
            <w:hideMark/>
          </w:tcPr>
          <w:p w14:paraId="4569578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Public Safety and Homeland Security</w:t>
            </w:r>
          </w:p>
        </w:tc>
        <w:tc>
          <w:tcPr>
            <w:tcW w:w="1080" w:type="dxa"/>
            <w:tcBorders>
              <w:top w:val="nil"/>
              <w:left w:val="nil"/>
              <w:bottom w:val="single" w:sz="4" w:space="0" w:color="auto"/>
              <w:right w:val="single" w:sz="4" w:space="0" w:color="auto"/>
            </w:tcBorders>
            <w:shd w:val="clear" w:color="auto" w:fill="auto"/>
            <w:vAlign w:val="center"/>
            <w:hideMark/>
          </w:tcPr>
          <w:p w14:paraId="7550D1C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Public Safety</w:t>
            </w:r>
          </w:p>
        </w:tc>
        <w:tc>
          <w:tcPr>
            <w:tcW w:w="990" w:type="dxa"/>
            <w:tcBorders>
              <w:top w:val="nil"/>
              <w:left w:val="nil"/>
              <w:bottom w:val="single" w:sz="4" w:space="0" w:color="auto"/>
              <w:right w:val="single" w:sz="4" w:space="0" w:color="auto"/>
            </w:tcBorders>
            <w:shd w:val="clear" w:color="auto" w:fill="auto"/>
            <w:vAlign w:val="center"/>
            <w:hideMark/>
          </w:tcPr>
          <w:p w14:paraId="388CAE6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Mandi Ballinger</w:t>
            </w:r>
          </w:p>
        </w:tc>
        <w:tc>
          <w:tcPr>
            <w:tcW w:w="990" w:type="dxa"/>
            <w:tcBorders>
              <w:top w:val="nil"/>
              <w:left w:val="nil"/>
              <w:bottom w:val="single" w:sz="4" w:space="0" w:color="auto"/>
              <w:right w:val="single" w:sz="4" w:space="0" w:color="auto"/>
            </w:tcBorders>
            <w:shd w:val="clear" w:color="auto" w:fill="auto"/>
            <w:vAlign w:val="center"/>
            <w:hideMark/>
          </w:tcPr>
          <w:p w14:paraId="080BDA6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49C53B6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2E842CBE" w14:textId="77777777" w:rsidR="003126A0" w:rsidRPr="003126A0" w:rsidRDefault="005C64FA" w:rsidP="003126A0">
            <w:pPr>
              <w:rPr>
                <w:rFonts w:ascii="Georgia" w:hAnsi="Georgia" w:cs="Calibri"/>
                <w:color w:val="0563C1"/>
                <w:sz w:val="10"/>
                <w:szCs w:val="10"/>
                <w:u w:val="single"/>
              </w:rPr>
            </w:pPr>
            <w:hyperlink r:id="rId23" w:history="1">
              <w:r w:rsidR="003126A0" w:rsidRPr="003126A0">
                <w:rPr>
                  <w:rFonts w:ascii="Georgia" w:hAnsi="Georgia" w:cs="Calibri"/>
                  <w:color w:val="0563C1"/>
                  <w:sz w:val="10"/>
                  <w:szCs w:val="10"/>
                  <w:u w:val="single"/>
                </w:rPr>
                <w:t>https://www.legis.ga.gov/legislation/59180</w:t>
              </w:r>
            </w:hyperlink>
          </w:p>
        </w:tc>
      </w:tr>
      <w:tr w:rsidR="003126A0" w:rsidRPr="003126A0" w14:paraId="3D274623"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729C24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664</w:t>
            </w:r>
          </w:p>
        </w:tc>
        <w:tc>
          <w:tcPr>
            <w:tcW w:w="1951" w:type="dxa"/>
            <w:tcBorders>
              <w:top w:val="nil"/>
              <w:left w:val="nil"/>
              <w:bottom w:val="single" w:sz="4" w:space="0" w:color="auto"/>
              <w:right w:val="single" w:sz="4" w:space="0" w:color="auto"/>
            </w:tcBorders>
            <w:shd w:val="clear" w:color="auto" w:fill="auto"/>
            <w:vAlign w:val="center"/>
            <w:hideMark/>
          </w:tcPr>
          <w:p w14:paraId="680F0B56"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Industrialized Buildings Act; enact</w:t>
            </w:r>
          </w:p>
        </w:tc>
        <w:tc>
          <w:tcPr>
            <w:tcW w:w="1080" w:type="dxa"/>
            <w:tcBorders>
              <w:top w:val="nil"/>
              <w:left w:val="nil"/>
              <w:bottom w:val="single" w:sz="4" w:space="0" w:color="auto"/>
              <w:right w:val="single" w:sz="4" w:space="0" w:color="auto"/>
            </w:tcBorders>
            <w:shd w:val="clear" w:color="auto" w:fill="auto"/>
            <w:vAlign w:val="center"/>
            <w:hideMark/>
          </w:tcPr>
          <w:p w14:paraId="4C9C5E5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Agriculture &amp; Consumer Affairs</w:t>
            </w:r>
          </w:p>
        </w:tc>
        <w:tc>
          <w:tcPr>
            <w:tcW w:w="1080" w:type="dxa"/>
            <w:tcBorders>
              <w:top w:val="nil"/>
              <w:left w:val="nil"/>
              <w:bottom w:val="single" w:sz="4" w:space="0" w:color="auto"/>
              <w:right w:val="single" w:sz="4" w:space="0" w:color="auto"/>
            </w:tcBorders>
            <w:shd w:val="clear" w:color="auto" w:fill="auto"/>
            <w:vAlign w:val="center"/>
            <w:hideMark/>
          </w:tcPr>
          <w:p w14:paraId="25DB071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EABEA0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Mesha Mainor</w:t>
            </w:r>
          </w:p>
        </w:tc>
        <w:tc>
          <w:tcPr>
            <w:tcW w:w="990" w:type="dxa"/>
            <w:tcBorders>
              <w:top w:val="nil"/>
              <w:left w:val="nil"/>
              <w:bottom w:val="single" w:sz="4" w:space="0" w:color="auto"/>
              <w:right w:val="single" w:sz="4" w:space="0" w:color="auto"/>
            </w:tcBorders>
            <w:shd w:val="clear" w:color="auto" w:fill="auto"/>
            <w:vAlign w:val="center"/>
            <w:hideMark/>
          </w:tcPr>
          <w:p w14:paraId="043CEA6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FF83FB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1B02278" w14:textId="77777777" w:rsidR="003126A0" w:rsidRPr="003126A0" w:rsidRDefault="005C64FA" w:rsidP="003126A0">
            <w:pPr>
              <w:rPr>
                <w:rFonts w:ascii="Georgia" w:hAnsi="Georgia" w:cs="Calibri"/>
                <w:color w:val="0563C1"/>
                <w:sz w:val="10"/>
                <w:szCs w:val="10"/>
                <w:u w:val="single"/>
              </w:rPr>
            </w:pPr>
            <w:hyperlink r:id="rId24" w:history="1">
              <w:r w:rsidR="003126A0" w:rsidRPr="003126A0">
                <w:rPr>
                  <w:rFonts w:ascii="Georgia" w:hAnsi="Georgia" w:cs="Calibri"/>
                  <w:color w:val="0563C1"/>
                  <w:sz w:val="10"/>
                  <w:szCs w:val="10"/>
                  <w:u w:val="single"/>
                </w:rPr>
                <w:t>https://www.legis.ga.gov/legislation/60141</w:t>
              </w:r>
            </w:hyperlink>
          </w:p>
        </w:tc>
      </w:tr>
      <w:tr w:rsidR="003126A0" w:rsidRPr="003126A0" w14:paraId="0C6A753A"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6BA7FD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22</w:t>
            </w:r>
          </w:p>
        </w:tc>
        <w:tc>
          <w:tcPr>
            <w:tcW w:w="1951" w:type="dxa"/>
            <w:tcBorders>
              <w:top w:val="nil"/>
              <w:left w:val="nil"/>
              <w:bottom w:val="single" w:sz="4" w:space="0" w:color="auto"/>
              <w:right w:val="single" w:sz="4" w:space="0" w:color="auto"/>
            </w:tcBorders>
            <w:shd w:val="clear" w:color="auto" w:fill="auto"/>
            <w:vAlign w:val="center"/>
            <w:hideMark/>
          </w:tcPr>
          <w:p w14:paraId="5BC612E5"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Housing authorities; develop and implement policies granting housing preferences to veterans who are homeless; require</w:t>
            </w:r>
          </w:p>
        </w:tc>
        <w:tc>
          <w:tcPr>
            <w:tcW w:w="1080" w:type="dxa"/>
            <w:tcBorders>
              <w:top w:val="nil"/>
              <w:left w:val="nil"/>
              <w:bottom w:val="single" w:sz="4" w:space="0" w:color="auto"/>
              <w:right w:val="single" w:sz="4" w:space="0" w:color="auto"/>
            </w:tcBorders>
            <w:shd w:val="clear" w:color="auto" w:fill="auto"/>
            <w:vAlign w:val="center"/>
            <w:hideMark/>
          </w:tcPr>
          <w:p w14:paraId="37269A2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5EF3936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16B48E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4BD7FE3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8403DF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39669ED" w14:textId="77777777" w:rsidR="003126A0" w:rsidRPr="003126A0" w:rsidRDefault="005C64FA" w:rsidP="003126A0">
            <w:pPr>
              <w:rPr>
                <w:rFonts w:ascii="Georgia" w:hAnsi="Georgia" w:cs="Calibri"/>
                <w:color w:val="0563C1"/>
                <w:sz w:val="10"/>
                <w:szCs w:val="10"/>
                <w:u w:val="single"/>
              </w:rPr>
            </w:pPr>
            <w:hyperlink r:id="rId25" w:history="1">
              <w:r w:rsidR="003126A0" w:rsidRPr="003126A0">
                <w:rPr>
                  <w:rFonts w:ascii="Georgia" w:hAnsi="Georgia" w:cs="Calibri"/>
                  <w:color w:val="0563C1"/>
                  <w:sz w:val="10"/>
                  <w:szCs w:val="10"/>
                  <w:u w:val="single"/>
                </w:rPr>
                <w:t>https://www.legis.ga.gov/legislation/58807</w:t>
              </w:r>
            </w:hyperlink>
          </w:p>
        </w:tc>
      </w:tr>
      <w:tr w:rsidR="003126A0" w:rsidRPr="003126A0" w14:paraId="6D8788FE"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B1FFA8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22</w:t>
            </w:r>
          </w:p>
        </w:tc>
        <w:tc>
          <w:tcPr>
            <w:tcW w:w="1951" w:type="dxa"/>
            <w:tcBorders>
              <w:top w:val="nil"/>
              <w:left w:val="nil"/>
              <w:bottom w:val="single" w:sz="4" w:space="0" w:color="auto"/>
              <w:right w:val="single" w:sz="4" w:space="0" w:color="auto"/>
            </w:tcBorders>
            <w:shd w:val="clear" w:color="auto" w:fill="auto"/>
            <w:vAlign w:val="center"/>
            <w:hideMark/>
          </w:tcPr>
          <w:p w14:paraId="44DAD95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Housing authorities; develop and implement policies granting housing preferences to veterans who are homeless; require</w:t>
            </w:r>
          </w:p>
        </w:tc>
        <w:tc>
          <w:tcPr>
            <w:tcW w:w="1080" w:type="dxa"/>
            <w:tcBorders>
              <w:top w:val="nil"/>
              <w:left w:val="nil"/>
              <w:bottom w:val="single" w:sz="4" w:space="0" w:color="auto"/>
              <w:right w:val="single" w:sz="4" w:space="0" w:color="auto"/>
            </w:tcBorders>
            <w:shd w:val="clear" w:color="auto" w:fill="auto"/>
            <w:vAlign w:val="center"/>
            <w:hideMark/>
          </w:tcPr>
          <w:p w14:paraId="37038FD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1EB26D1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E1015D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0A220CE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5755DE2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439192D" w14:textId="77777777" w:rsidR="003126A0" w:rsidRPr="003126A0" w:rsidRDefault="005C64FA" w:rsidP="003126A0">
            <w:pPr>
              <w:rPr>
                <w:rFonts w:ascii="Georgia" w:hAnsi="Georgia" w:cs="Calibri"/>
                <w:color w:val="0563C1"/>
                <w:sz w:val="10"/>
                <w:szCs w:val="10"/>
                <w:u w:val="single"/>
              </w:rPr>
            </w:pPr>
            <w:hyperlink r:id="rId26" w:history="1">
              <w:r w:rsidR="003126A0" w:rsidRPr="003126A0">
                <w:rPr>
                  <w:rFonts w:ascii="Georgia" w:hAnsi="Georgia" w:cs="Calibri"/>
                  <w:color w:val="0563C1"/>
                  <w:sz w:val="10"/>
                  <w:szCs w:val="10"/>
                  <w:u w:val="single"/>
                </w:rPr>
                <w:t>https://www.legis.ga.gov/legislation/58807</w:t>
              </w:r>
            </w:hyperlink>
          </w:p>
        </w:tc>
      </w:tr>
      <w:tr w:rsidR="003126A0" w:rsidRPr="003126A0" w14:paraId="59A9DB5B"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39F7A9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269</w:t>
            </w:r>
          </w:p>
        </w:tc>
        <w:tc>
          <w:tcPr>
            <w:tcW w:w="1951" w:type="dxa"/>
            <w:tcBorders>
              <w:top w:val="nil"/>
              <w:left w:val="nil"/>
              <w:bottom w:val="single" w:sz="4" w:space="0" w:color="auto"/>
              <w:right w:val="single" w:sz="4" w:space="0" w:color="auto"/>
            </w:tcBorders>
            <w:shd w:val="clear" w:color="auto" w:fill="auto"/>
            <w:vAlign w:val="center"/>
            <w:hideMark/>
          </w:tcPr>
          <w:p w14:paraId="182E2E73"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Aviation; certain publicly held lands; revise taxability</w:t>
            </w:r>
          </w:p>
        </w:tc>
        <w:tc>
          <w:tcPr>
            <w:tcW w:w="1080" w:type="dxa"/>
            <w:tcBorders>
              <w:top w:val="nil"/>
              <w:left w:val="nil"/>
              <w:bottom w:val="single" w:sz="4" w:space="0" w:color="auto"/>
              <w:right w:val="single" w:sz="4" w:space="0" w:color="auto"/>
            </w:tcBorders>
            <w:shd w:val="clear" w:color="auto" w:fill="auto"/>
            <w:vAlign w:val="center"/>
            <w:hideMark/>
          </w:tcPr>
          <w:p w14:paraId="4D97158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38229ED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3343EB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Mike Glanton</w:t>
            </w:r>
          </w:p>
        </w:tc>
        <w:tc>
          <w:tcPr>
            <w:tcW w:w="990" w:type="dxa"/>
            <w:tcBorders>
              <w:top w:val="nil"/>
              <w:left w:val="nil"/>
              <w:bottom w:val="single" w:sz="4" w:space="0" w:color="auto"/>
              <w:right w:val="single" w:sz="4" w:space="0" w:color="auto"/>
            </w:tcBorders>
            <w:shd w:val="clear" w:color="auto" w:fill="auto"/>
            <w:vAlign w:val="center"/>
            <w:hideMark/>
          </w:tcPr>
          <w:p w14:paraId="2656336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53FE5F6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09F4869" w14:textId="77777777" w:rsidR="003126A0" w:rsidRPr="003126A0" w:rsidRDefault="005C64FA" w:rsidP="003126A0">
            <w:pPr>
              <w:rPr>
                <w:rFonts w:ascii="Georgia" w:hAnsi="Georgia" w:cs="Calibri"/>
                <w:color w:val="0563C1"/>
                <w:sz w:val="10"/>
                <w:szCs w:val="10"/>
                <w:u w:val="single"/>
              </w:rPr>
            </w:pPr>
            <w:hyperlink r:id="rId27" w:history="1">
              <w:r w:rsidR="003126A0" w:rsidRPr="003126A0">
                <w:rPr>
                  <w:rFonts w:ascii="Georgia" w:hAnsi="Georgia" w:cs="Calibri"/>
                  <w:color w:val="0563C1"/>
                  <w:sz w:val="10"/>
                  <w:szCs w:val="10"/>
                  <w:u w:val="single"/>
                </w:rPr>
                <w:t>https://www.legis.ga.gov/legislation/59275</w:t>
              </w:r>
            </w:hyperlink>
          </w:p>
        </w:tc>
      </w:tr>
      <w:tr w:rsidR="003126A0" w:rsidRPr="003126A0" w14:paraId="22EDFEE1"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4510B8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558</w:t>
            </w:r>
          </w:p>
        </w:tc>
        <w:tc>
          <w:tcPr>
            <w:tcW w:w="1951" w:type="dxa"/>
            <w:tcBorders>
              <w:top w:val="nil"/>
              <w:left w:val="nil"/>
              <w:bottom w:val="single" w:sz="4" w:space="0" w:color="auto"/>
              <w:right w:val="single" w:sz="4" w:space="0" w:color="auto"/>
            </w:tcBorders>
            <w:shd w:val="clear" w:color="auto" w:fill="auto"/>
            <w:vAlign w:val="center"/>
            <w:hideMark/>
          </w:tcPr>
          <w:p w14:paraId="1433E8E0"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Local government; development authorities; provisions</w:t>
            </w:r>
          </w:p>
        </w:tc>
        <w:tc>
          <w:tcPr>
            <w:tcW w:w="1080" w:type="dxa"/>
            <w:tcBorders>
              <w:top w:val="nil"/>
              <w:left w:val="nil"/>
              <w:bottom w:val="single" w:sz="4" w:space="0" w:color="auto"/>
              <w:right w:val="single" w:sz="4" w:space="0" w:color="auto"/>
            </w:tcBorders>
            <w:shd w:val="clear" w:color="auto" w:fill="auto"/>
            <w:vAlign w:val="center"/>
            <w:hideMark/>
          </w:tcPr>
          <w:p w14:paraId="2322961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00E45AA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375926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Derrick Jackson</w:t>
            </w:r>
          </w:p>
        </w:tc>
        <w:tc>
          <w:tcPr>
            <w:tcW w:w="990" w:type="dxa"/>
            <w:tcBorders>
              <w:top w:val="nil"/>
              <w:left w:val="nil"/>
              <w:bottom w:val="single" w:sz="4" w:space="0" w:color="auto"/>
              <w:right w:val="single" w:sz="4" w:space="0" w:color="auto"/>
            </w:tcBorders>
            <w:shd w:val="clear" w:color="auto" w:fill="auto"/>
            <w:vAlign w:val="center"/>
            <w:hideMark/>
          </w:tcPr>
          <w:p w14:paraId="607E50E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8F3CC1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BEA9F4B" w14:textId="77777777" w:rsidR="003126A0" w:rsidRPr="003126A0" w:rsidRDefault="005C64FA" w:rsidP="003126A0">
            <w:pPr>
              <w:rPr>
                <w:rFonts w:ascii="Calibri" w:hAnsi="Calibri" w:cs="Calibri"/>
                <w:color w:val="0563C1"/>
                <w:sz w:val="10"/>
                <w:szCs w:val="10"/>
                <w:u w:val="single"/>
              </w:rPr>
            </w:pPr>
            <w:hyperlink r:id="rId28" w:history="1">
              <w:r w:rsidR="003126A0" w:rsidRPr="003126A0">
                <w:rPr>
                  <w:rFonts w:ascii="Calibri" w:hAnsi="Calibri" w:cs="Calibri"/>
                  <w:color w:val="0563C1"/>
                  <w:sz w:val="10"/>
                  <w:szCs w:val="10"/>
                  <w:u w:val="single"/>
                </w:rPr>
                <w:t>https://www.legis.ga.gov/legislation/59887</w:t>
              </w:r>
            </w:hyperlink>
          </w:p>
        </w:tc>
      </w:tr>
      <w:tr w:rsidR="003126A0" w:rsidRPr="003126A0" w14:paraId="045BD9D8"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F57B05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204</w:t>
            </w:r>
          </w:p>
        </w:tc>
        <w:tc>
          <w:tcPr>
            <w:tcW w:w="1951" w:type="dxa"/>
            <w:tcBorders>
              <w:top w:val="nil"/>
              <w:left w:val="nil"/>
              <w:bottom w:val="single" w:sz="4" w:space="0" w:color="auto"/>
              <w:right w:val="single" w:sz="4" w:space="0" w:color="auto"/>
            </w:tcBorders>
            <w:shd w:val="clear" w:color="auto" w:fill="auto"/>
            <w:vAlign w:val="center"/>
            <w:hideMark/>
          </w:tcPr>
          <w:p w14:paraId="0213DE35"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Buildings and housing; comprehensive state civil rights law protecting individuals from discrimination in housing, public accommodations, and employment; provide</w:t>
            </w:r>
          </w:p>
        </w:tc>
        <w:tc>
          <w:tcPr>
            <w:tcW w:w="1080" w:type="dxa"/>
            <w:tcBorders>
              <w:top w:val="nil"/>
              <w:left w:val="nil"/>
              <w:bottom w:val="single" w:sz="4" w:space="0" w:color="auto"/>
              <w:right w:val="single" w:sz="4" w:space="0" w:color="auto"/>
            </w:tcBorders>
            <w:shd w:val="clear" w:color="auto" w:fill="auto"/>
            <w:vAlign w:val="center"/>
            <w:hideMark/>
          </w:tcPr>
          <w:p w14:paraId="7217E73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1A0F1C2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0B8BE7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5A70C0F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2A696D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BF6C121" w14:textId="77777777" w:rsidR="003126A0" w:rsidRPr="003126A0" w:rsidRDefault="005C64FA" w:rsidP="003126A0">
            <w:pPr>
              <w:rPr>
                <w:rFonts w:ascii="Georgia" w:hAnsi="Georgia" w:cs="Calibri"/>
                <w:color w:val="0563C1"/>
                <w:sz w:val="10"/>
                <w:szCs w:val="10"/>
                <w:u w:val="single"/>
              </w:rPr>
            </w:pPr>
            <w:hyperlink r:id="rId29" w:history="1">
              <w:r w:rsidR="003126A0" w:rsidRPr="003126A0">
                <w:rPr>
                  <w:rFonts w:ascii="Georgia" w:hAnsi="Georgia" w:cs="Calibri"/>
                  <w:color w:val="0563C1"/>
                  <w:sz w:val="10"/>
                  <w:szCs w:val="10"/>
                  <w:u w:val="single"/>
                </w:rPr>
                <w:t>https://www.legis.ga.gov/legislation/59152</w:t>
              </w:r>
            </w:hyperlink>
          </w:p>
        </w:tc>
      </w:tr>
      <w:tr w:rsidR="003126A0" w:rsidRPr="003126A0" w14:paraId="567FBF77"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2C0F88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w:t>
            </w:r>
          </w:p>
        </w:tc>
        <w:tc>
          <w:tcPr>
            <w:tcW w:w="1951" w:type="dxa"/>
            <w:tcBorders>
              <w:top w:val="nil"/>
              <w:left w:val="nil"/>
              <w:bottom w:val="single" w:sz="4" w:space="0" w:color="auto"/>
              <w:right w:val="single" w:sz="4" w:space="0" w:color="auto"/>
            </w:tcBorders>
            <w:shd w:val="clear" w:color="auto" w:fill="auto"/>
            <w:vAlign w:val="center"/>
            <w:hideMark/>
          </w:tcPr>
          <w:p w14:paraId="500C253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Constitutional Carry Act of 2021; enact</w:t>
            </w:r>
          </w:p>
        </w:tc>
        <w:tc>
          <w:tcPr>
            <w:tcW w:w="1080" w:type="dxa"/>
            <w:tcBorders>
              <w:top w:val="nil"/>
              <w:left w:val="nil"/>
              <w:bottom w:val="single" w:sz="4" w:space="0" w:color="auto"/>
              <w:right w:val="single" w:sz="4" w:space="0" w:color="auto"/>
            </w:tcBorders>
            <w:shd w:val="clear" w:color="auto" w:fill="auto"/>
            <w:vAlign w:val="center"/>
            <w:hideMark/>
          </w:tcPr>
          <w:p w14:paraId="60E26DF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Public Safety and Homeland Security</w:t>
            </w:r>
          </w:p>
        </w:tc>
        <w:tc>
          <w:tcPr>
            <w:tcW w:w="1080" w:type="dxa"/>
            <w:tcBorders>
              <w:top w:val="nil"/>
              <w:left w:val="nil"/>
              <w:bottom w:val="single" w:sz="4" w:space="0" w:color="auto"/>
              <w:right w:val="single" w:sz="4" w:space="0" w:color="auto"/>
            </w:tcBorders>
            <w:shd w:val="clear" w:color="auto" w:fill="auto"/>
            <w:vAlign w:val="center"/>
            <w:hideMark/>
          </w:tcPr>
          <w:p w14:paraId="69A1EC0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3E9C5E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Philip Singleton</w:t>
            </w:r>
          </w:p>
        </w:tc>
        <w:tc>
          <w:tcPr>
            <w:tcW w:w="990" w:type="dxa"/>
            <w:tcBorders>
              <w:top w:val="nil"/>
              <w:left w:val="nil"/>
              <w:bottom w:val="single" w:sz="4" w:space="0" w:color="auto"/>
              <w:right w:val="single" w:sz="4" w:space="0" w:color="auto"/>
            </w:tcBorders>
            <w:shd w:val="clear" w:color="auto" w:fill="auto"/>
            <w:vAlign w:val="center"/>
            <w:hideMark/>
          </w:tcPr>
          <w:p w14:paraId="3A5B041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50B7DA6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841FC7B" w14:textId="77777777" w:rsidR="003126A0" w:rsidRPr="003126A0" w:rsidRDefault="005C64FA" w:rsidP="003126A0">
            <w:pPr>
              <w:rPr>
                <w:rFonts w:ascii="Georgia" w:hAnsi="Georgia" w:cs="Calibri"/>
                <w:color w:val="0563C1"/>
                <w:sz w:val="10"/>
                <w:szCs w:val="10"/>
                <w:u w:val="single"/>
              </w:rPr>
            </w:pPr>
            <w:hyperlink r:id="rId30" w:history="1">
              <w:r w:rsidR="003126A0" w:rsidRPr="003126A0">
                <w:rPr>
                  <w:rFonts w:ascii="Georgia" w:hAnsi="Georgia" w:cs="Calibri"/>
                  <w:color w:val="0563C1"/>
                  <w:sz w:val="10"/>
                  <w:szCs w:val="10"/>
                  <w:u w:val="single"/>
                </w:rPr>
                <w:t>https://www.legis.ga.gov/legislation/58787</w:t>
              </w:r>
            </w:hyperlink>
          </w:p>
        </w:tc>
      </w:tr>
      <w:tr w:rsidR="003126A0" w:rsidRPr="003126A0" w14:paraId="1FFFF513"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DE12EB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lastRenderedPageBreak/>
              <w:t>HB 151</w:t>
            </w:r>
          </w:p>
        </w:tc>
        <w:tc>
          <w:tcPr>
            <w:tcW w:w="1951" w:type="dxa"/>
            <w:tcBorders>
              <w:top w:val="nil"/>
              <w:left w:val="nil"/>
              <w:bottom w:val="single" w:sz="4" w:space="0" w:color="auto"/>
              <w:right w:val="single" w:sz="4" w:space="0" w:color="auto"/>
            </w:tcBorders>
            <w:shd w:val="clear" w:color="auto" w:fill="auto"/>
            <w:vAlign w:val="center"/>
            <w:hideMark/>
          </w:tcPr>
          <w:p w14:paraId="42C91CCF"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Ad valorem tax; public property owned by a political subdivision outside of its territorial limits; terminate exemption</w:t>
            </w:r>
          </w:p>
        </w:tc>
        <w:tc>
          <w:tcPr>
            <w:tcW w:w="1080" w:type="dxa"/>
            <w:tcBorders>
              <w:top w:val="nil"/>
              <w:left w:val="nil"/>
              <w:bottom w:val="single" w:sz="4" w:space="0" w:color="auto"/>
              <w:right w:val="single" w:sz="4" w:space="0" w:color="auto"/>
            </w:tcBorders>
            <w:shd w:val="clear" w:color="auto" w:fill="auto"/>
            <w:vAlign w:val="center"/>
            <w:hideMark/>
          </w:tcPr>
          <w:p w14:paraId="4A66536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Ways and Means</w:t>
            </w:r>
          </w:p>
        </w:tc>
        <w:tc>
          <w:tcPr>
            <w:tcW w:w="1080" w:type="dxa"/>
            <w:tcBorders>
              <w:top w:val="nil"/>
              <w:left w:val="nil"/>
              <w:bottom w:val="single" w:sz="4" w:space="0" w:color="auto"/>
              <w:right w:val="single" w:sz="4" w:space="0" w:color="auto"/>
            </w:tcBorders>
            <w:shd w:val="clear" w:color="auto" w:fill="auto"/>
            <w:vAlign w:val="center"/>
            <w:hideMark/>
          </w:tcPr>
          <w:p w14:paraId="529AAC5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2D2BDE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Rhonda Burnough</w:t>
            </w:r>
          </w:p>
        </w:tc>
        <w:tc>
          <w:tcPr>
            <w:tcW w:w="990" w:type="dxa"/>
            <w:tcBorders>
              <w:top w:val="nil"/>
              <w:left w:val="nil"/>
              <w:bottom w:val="single" w:sz="4" w:space="0" w:color="auto"/>
              <w:right w:val="single" w:sz="4" w:space="0" w:color="auto"/>
            </w:tcBorders>
            <w:shd w:val="clear" w:color="auto" w:fill="auto"/>
            <w:vAlign w:val="center"/>
            <w:hideMark/>
          </w:tcPr>
          <w:p w14:paraId="39CD270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0E5E3F8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50B73884" w14:textId="77777777" w:rsidR="003126A0" w:rsidRPr="003126A0" w:rsidRDefault="005C64FA" w:rsidP="003126A0">
            <w:pPr>
              <w:rPr>
                <w:rFonts w:ascii="Georgia" w:hAnsi="Georgia" w:cs="Calibri"/>
                <w:color w:val="0563C1"/>
                <w:sz w:val="10"/>
                <w:szCs w:val="10"/>
                <w:u w:val="single"/>
              </w:rPr>
            </w:pPr>
            <w:hyperlink r:id="rId31" w:history="1">
              <w:r w:rsidR="003126A0" w:rsidRPr="003126A0">
                <w:rPr>
                  <w:rFonts w:ascii="Georgia" w:hAnsi="Georgia" w:cs="Calibri"/>
                  <w:color w:val="0563C1"/>
                  <w:sz w:val="10"/>
                  <w:szCs w:val="10"/>
                  <w:u w:val="single"/>
                </w:rPr>
                <w:t>https://www.legis.ga.gov/members/house/4895?session=1029</w:t>
              </w:r>
            </w:hyperlink>
          </w:p>
        </w:tc>
      </w:tr>
      <w:tr w:rsidR="003126A0" w:rsidRPr="003126A0" w14:paraId="453A2931"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9699A9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587</w:t>
            </w:r>
          </w:p>
        </w:tc>
        <w:tc>
          <w:tcPr>
            <w:tcW w:w="1951" w:type="dxa"/>
            <w:tcBorders>
              <w:top w:val="nil"/>
              <w:left w:val="nil"/>
              <w:bottom w:val="single" w:sz="4" w:space="0" w:color="auto"/>
              <w:right w:val="single" w:sz="4" w:space="0" w:color="auto"/>
            </w:tcBorders>
            <w:shd w:val="clear" w:color="auto" w:fill="auto"/>
            <w:vAlign w:val="center"/>
            <w:hideMark/>
          </w:tcPr>
          <w:p w14:paraId="235B7D27"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Economic Renewal Act of 2021; enact</w:t>
            </w:r>
          </w:p>
        </w:tc>
        <w:tc>
          <w:tcPr>
            <w:tcW w:w="1080" w:type="dxa"/>
            <w:tcBorders>
              <w:top w:val="nil"/>
              <w:left w:val="nil"/>
              <w:bottom w:val="single" w:sz="4" w:space="0" w:color="auto"/>
              <w:right w:val="single" w:sz="4" w:space="0" w:color="auto"/>
            </w:tcBorders>
            <w:shd w:val="clear" w:color="auto" w:fill="auto"/>
            <w:vAlign w:val="center"/>
            <w:hideMark/>
          </w:tcPr>
          <w:p w14:paraId="431AEA2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Ways and Means</w:t>
            </w:r>
          </w:p>
        </w:tc>
        <w:tc>
          <w:tcPr>
            <w:tcW w:w="1080" w:type="dxa"/>
            <w:tcBorders>
              <w:top w:val="nil"/>
              <w:left w:val="nil"/>
              <w:bottom w:val="single" w:sz="4" w:space="0" w:color="auto"/>
              <w:right w:val="single" w:sz="4" w:space="0" w:color="auto"/>
            </w:tcBorders>
            <w:shd w:val="clear" w:color="auto" w:fill="auto"/>
            <w:vAlign w:val="center"/>
            <w:hideMark/>
          </w:tcPr>
          <w:p w14:paraId="7A96D2D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0723135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Bruce Williamson</w:t>
            </w:r>
          </w:p>
        </w:tc>
        <w:tc>
          <w:tcPr>
            <w:tcW w:w="990" w:type="dxa"/>
            <w:tcBorders>
              <w:top w:val="nil"/>
              <w:left w:val="nil"/>
              <w:bottom w:val="single" w:sz="4" w:space="0" w:color="auto"/>
              <w:right w:val="single" w:sz="4" w:space="0" w:color="auto"/>
            </w:tcBorders>
            <w:shd w:val="clear" w:color="auto" w:fill="auto"/>
            <w:vAlign w:val="center"/>
            <w:hideMark/>
          </w:tcPr>
          <w:p w14:paraId="67A9C20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686579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ADA56A1" w14:textId="77777777" w:rsidR="003126A0" w:rsidRPr="003126A0" w:rsidRDefault="005C64FA" w:rsidP="003126A0">
            <w:pPr>
              <w:rPr>
                <w:rFonts w:ascii="Calibri" w:hAnsi="Calibri" w:cs="Calibri"/>
                <w:color w:val="0563C1"/>
                <w:sz w:val="10"/>
                <w:szCs w:val="10"/>
                <w:u w:val="single"/>
              </w:rPr>
            </w:pPr>
            <w:hyperlink r:id="rId32" w:history="1">
              <w:r w:rsidR="003126A0" w:rsidRPr="003126A0">
                <w:rPr>
                  <w:rFonts w:ascii="Calibri" w:hAnsi="Calibri" w:cs="Calibri"/>
                  <w:color w:val="0563C1"/>
                  <w:sz w:val="10"/>
                  <w:szCs w:val="10"/>
                  <w:u w:val="single"/>
                </w:rPr>
                <w:t>https://www.legis.ga.gov/legislation/59948</w:t>
              </w:r>
            </w:hyperlink>
          </w:p>
        </w:tc>
      </w:tr>
      <w:tr w:rsidR="003126A0" w:rsidRPr="003126A0" w14:paraId="635F0053"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34B1A4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408</w:t>
            </w:r>
          </w:p>
        </w:tc>
        <w:tc>
          <w:tcPr>
            <w:tcW w:w="1951" w:type="dxa"/>
            <w:tcBorders>
              <w:top w:val="nil"/>
              <w:left w:val="nil"/>
              <w:bottom w:val="single" w:sz="4" w:space="0" w:color="auto"/>
              <w:right w:val="single" w:sz="4" w:space="0" w:color="auto"/>
            </w:tcBorders>
            <w:shd w:val="clear" w:color="auto" w:fill="auto"/>
            <w:vAlign w:val="center"/>
            <w:hideMark/>
          </w:tcPr>
          <w:p w14:paraId="533D3CE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Property; dispossessory proceedings; revise procedures for the initiation of dispossessory actions</w:t>
            </w:r>
          </w:p>
        </w:tc>
        <w:tc>
          <w:tcPr>
            <w:tcW w:w="1080" w:type="dxa"/>
            <w:tcBorders>
              <w:top w:val="nil"/>
              <w:left w:val="nil"/>
              <w:bottom w:val="single" w:sz="4" w:space="0" w:color="auto"/>
              <w:right w:val="single" w:sz="4" w:space="0" w:color="auto"/>
            </w:tcBorders>
            <w:shd w:val="clear" w:color="auto" w:fill="auto"/>
            <w:vAlign w:val="center"/>
            <w:hideMark/>
          </w:tcPr>
          <w:p w14:paraId="6B1C26B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3206FFB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18E093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Sharon Cooper</w:t>
            </w:r>
          </w:p>
        </w:tc>
        <w:tc>
          <w:tcPr>
            <w:tcW w:w="990" w:type="dxa"/>
            <w:tcBorders>
              <w:top w:val="nil"/>
              <w:left w:val="nil"/>
              <w:bottom w:val="single" w:sz="4" w:space="0" w:color="auto"/>
              <w:right w:val="single" w:sz="4" w:space="0" w:color="auto"/>
            </w:tcBorders>
            <w:shd w:val="clear" w:color="auto" w:fill="auto"/>
            <w:vAlign w:val="center"/>
            <w:hideMark/>
          </w:tcPr>
          <w:p w14:paraId="51038F9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10A8783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2A17853B" w14:textId="77777777" w:rsidR="003126A0" w:rsidRPr="003126A0" w:rsidRDefault="005C64FA" w:rsidP="003126A0">
            <w:pPr>
              <w:rPr>
                <w:rFonts w:ascii="Calibri" w:hAnsi="Calibri" w:cs="Calibri"/>
                <w:color w:val="0563C1"/>
                <w:sz w:val="10"/>
                <w:szCs w:val="10"/>
                <w:u w:val="single"/>
              </w:rPr>
            </w:pPr>
            <w:hyperlink r:id="rId33" w:history="1">
              <w:r w:rsidR="003126A0" w:rsidRPr="003126A0">
                <w:rPr>
                  <w:rFonts w:ascii="Calibri" w:hAnsi="Calibri" w:cs="Calibri"/>
                  <w:color w:val="0563C1"/>
                  <w:sz w:val="10"/>
                  <w:szCs w:val="10"/>
                  <w:u w:val="single"/>
                </w:rPr>
                <w:t>https://www.legis.ga.gov/legislation/59570</w:t>
              </w:r>
            </w:hyperlink>
          </w:p>
        </w:tc>
      </w:tr>
      <w:tr w:rsidR="003126A0" w:rsidRPr="003126A0" w14:paraId="361CA164"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E9C4C7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1093</w:t>
            </w:r>
          </w:p>
        </w:tc>
        <w:tc>
          <w:tcPr>
            <w:tcW w:w="1951" w:type="dxa"/>
            <w:tcBorders>
              <w:top w:val="nil"/>
              <w:left w:val="nil"/>
              <w:bottom w:val="single" w:sz="4" w:space="0" w:color="auto"/>
              <w:right w:val="single" w:sz="4" w:space="0" w:color="auto"/>
            </w:tcBorders>
            <w:shd w:val="clear" w:color="auto" w:fill="auto"/>
            <w:vAlign w:val="center"/>
            <w:hideMark/>
          </w:tcPr>
          <w:p w14:paraId="5D2E42AD"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Local government; residential dwellings; prohibit certain use restrictions</w:t>
            </w:r>
          </w:p>
        </w:tc>
        <w:tc>
          <w:tcPr>
            <w:tcW w:w="1080" w:type="dxa"/>
            <w:tcBorders>
              <w:top w:val="nil"/>
              <w:left w:val="nil"/>
              <w:bottom w:val="single" w:sz="4" w:space="0" w:color="auto"/>
              <w:right w:val="single" w:sz="4" w:space="0" w:color="auto"/>
            </w:tcBorders>
            <w:shd w:val="clear" w:color="auto" w:fill="auto"/>
            <w:vAlign w:val="center"/>
            <w:hideMark/>
          </w:tcPr>
          <w:p w14:paraId="4A39744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192DAC3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8359D1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Dale Washburn</w:t>
            </w:r>
          </w:p>
        </w:tc>
        <w:tc>
          <w:tcPr>
            <w:tcW w:w="990" w:type="dxa"/>
            <w:tcBorders>
              <w:top w:val="nil"/>
              <w:left w:val="nil"/>
              <w:bottom w:val="single" w:sz="4" w:space="0" w:color="auto"/>
              <w:right w:val="single" w:sz="4" w:space="0" w:color="auto"/>
            </w:tcBorders>
            <w:shd w:val="clear" w:color="auto" w:fill="auto"/>
            <w:vAlign w:val="center"/>
            <w:hideMark/>
          </w:tcPr>
          <w:p w14:paraId="0BD7672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19CEBB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5C0B3C7E" w14:textId="77777777" w:rsidR="003126A0" w:rsidRPr="003126A0" w:rsidRDefault="005C64FA" w:rsidP="003126A0">
            <w:pPr>
              <w:rPr>
                <w:rFonts w:ascii="Calibri" w:hAnsi="Calibri" w:cs="Calibri"/>
                <w:color w:val="0563C1"/>
                <w:sz w:val="10"/>
                <w:szCs w:val="10"/>
                <w:u w:val="single"/>
              </w:rPr>
            </w:pPr>
            <w:hyperlink r:id="rId34" w:history="1">
              <w:r w:rsidR="003126A0" w:rsidRPr="003126A0">
                <w:rPr>
                  <w:rFonts w:ascii="Calibri" w:hAnsi="Calibri" w:cs="Calibri"/>
                  <w:color w:val="0563C1"/>
                  <w:sz w:val="10"/>
                  <w:szCs w:val="10"/>
                  <w:u w:val="single"/>
                </w:rPr>
                <w:t>https://www.legis.ga.gov/legislation/61486</w:t>
              </w:r>
            </w:hyperlink>
          </w:p>
        </w:tc>
      </w:tr>
      <w:tr w:rsidR="003126A0" w:rsidRPr="003126A0" w14:paraId="10488B7F"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368373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1149</w:t>
            </w:r>
          </w:p>
        </w:tc>
        <w:tc>
          <w:tcPr>
            <w:tcW w:w="1951" w:type="dxa"/>
            <w:tcBorders>
              <w:top w:val="nil"/>
              <w:left w:val="nil"/>
              <w:bottom w:val="single" w:sz="4" w:space="0" w:color="auto"/>
              <w:right w:val="single" w:sz="4" w:space="0" w:color="auto"/>
            </w:tcBorders>
            <w:shd w:val="clear" w:color="auto" w:fill="auto"/>
            <w:vAlign w:val="center"/>
            <w:hideMark/>
          </w:tcPr>
          <w:p w14:paraId="501B3A88"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Evictions Records Restriction Act; enact</w:t>
            </w:r>
          </w:p>
        </w:tc>
        <w:tc>
          <w:tcPr>
            <w:tcW w:w="1080" w:type="dxa"/>
            <w:tcBorders>
              <w:top w:val="nil"/>
              <w:left w:val="nil"/>
              <w:bottom w:val="single" w:sz="4" w:space="0" w:color="auto"/>
              <w:right w:val="single" w:sz="4" w:space="0" w:color="auto"/>
            </w:tcBorders>
            <w:shd w:val="clear" w:color="auto" w:fill="auto"/>
            <w:vAlign w:val="center"/>
            <w:hideMark/>
          </w:tcPr>
          <w:p w14:paraId="2A7097C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3C7CB52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73F0BB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Rhonda Burnough</w:t>
            </w:r>
          </w:p>
        </w:tc>
        <w:tc>
          <w:tcPr>
            <w:tcW w:w="990" w:type="dxa"/>
            <w:tcBorders>
              <w:top w:val="nil"/>
              <w:left w:val="nil"/>
              <w:bottom w:val="single" w:sz="4" w:space="0" w:color="auto"/>
              <w:right w:val="single" w:sz="4" w:space="0" w:color="auto"/>
            </w:tcBorders>
            <w:shd w:val="clear" w:color="auto" w:fill="auto"/>
            <w:vAlign w:val="center"/>
            <w:hideMark/>
          </w:tcPr>
          <w:p w14:paraId="68B11DD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DD2509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386B87E1" w14:textId="77777777" w:rsidR="003126A0" w:rsidRPr="003126A0" w:rsidRDefault="005C64FA" w:rsidP="003126A0">
            <w:pPr>
              <w:rPr>
                <w:rFonts w:ascii="Calibri" w:hAnsi="Calibri" w:cs="Calibri"/>
                <w:color w:val="0563C1"/>
                <w:sz w:val="10"/>
                <w:szCs w:val="10"/>
                <w:u w:val="single"/>
              </w:rPr>
            </w:pPr>
            <w:hyperlink r:id="rId35" w:history="1">
              <w:r w:rsidR="003126A0" w:rsidRPr="003126A0">
                <w:rPr>
                  <w:rFonts w:ascii="Calibri" w:hAnsi="Calibri" w:cs="Calibri"/>
                  <w:color w:val="0563C1"/>
                  <w:sz w:val="10"/>
                  <w:szCs w:val="10"/>
                  <w:u w:val="single"/>
                </w:rPr>
                <w:t>https://www.legis.ga.gov/legislation/61580</w:t>
              </w:r>
            </w:hyperlink>
          </w:p>
        </w:tc>
      </w:tr>
      <w:tr w:rsidR="003126A0" w:rsidRPr="003126A0" w14:paraId="7CC4A831" w14:textId="77777777" w:rsidTr="003126A0">
        <w:trPr>
          <w:trHeight w:val="121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A1C48E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439</w:t>
            </w:r>
          </w:p>
        </w:tc>
        <w:tc>
          <w:tcPr>
            <w:tcW w:w="1951" w:type="dxa"/>
            <w:tcBorders>
              <w:top w:val="nil"/>
              <w:left w:val="nil"/>
              <w:bottom w:val="single" w:sz="4" w:space="0" w:color="auto"/>
              <w:right w:val="single" w:sz="4" w:space="0" w:color="auto"/>
            </w:tcBorders>
            <w:shd w:val="clear" w:color="auto" w:fill="auto"/>
            <w:vAlign w:val="center"/>
            <w:hideMark/>
          </w:tcPr>
          <w:p w14:paraId="3A26720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Dispossessory Proceedings; the owner of a property or tenement at issue in a dispossessory proceeding shall be allowed to appear during a trial of the issues individually; provide</w:t>
            </w:r>
          </w:p>
        </w:tc>
        <w:tc>
          <w:tcPr>
            <w:tcW w:w="1080" w:type="dxa"/>
            <w:tcBorders>
              <w:top w:val="nil"/>
              <w:left w:val="nil"/>
              <w:bottom w:val="single" w:sz="4" w:space="0" w:color="auto"/>
              <w:right w:val="single" w:sz="4" w:space="0" w:color="auto"/>
            </w:tcBorders>
            <w:shd w:val="clear" w:color="auto" w:fill="auto"/>
            <w:vAlign w:val="center"/>
            <w:hideMark/>
          </w:tcPr>
          <w:p w14:paraId="77DBDF6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916036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C8E4F6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A89F8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Lindsey Tippins</w:t>
            </w:r>
          </w:p>
        </w:tc>
        <w:tc>
          <w:tcPr>
            <w:tcW w:w="720" w:type="dxa"/>
            <w:tcBorders>
              <w:top w:val="nil"/>
              <w:left w:val="nil"/>
              <w:bottom w:val="single" w:sz="4" w:space="0" w:color="auto"/>
              <w:right w:val="single" w:sz="4" w:space="0" w:color="auto"/>
            </w:tcBorders>
            <w:shd w:val="clear" w:color="auto" w:fill="auto"/>
            <w:vAlign w:val="center"/>
            <w:hideMark/>
          </w:tcPr>
          <w:p w14:paraId="0A1C2D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761773DC" w14:textId="77777777" w:rsidR="003126A0" w:rsidRPr="003126A0" w:rsidRDefault="005C64FA" w:rsidP="003126A0">
            <w:pPr>
              <w:rPr>
                <w:rFonts w:ascii="Calibri" w:hAnsi="Calibri" w:cs="Calibri"/>
                <w:color w:val="0563C1"/>
                <w:sz w:val="10"/>
                <w:szCs w:val="10"/>
                <w:u w:val="single"/>
              </w:rPr>
            </w:pPr>
            <w:hyperlink r:id="rId36" w:history="1">
              <w:r w:rsidR="003126A0" w:rsidRPr="003126A0">
                <w:rPr>
                  <w:rFonts w:ascii="Calibri" w:hAnsi="Calibri" w:cs="Calibri"/>
                  <w:color w:val="0563C1"/>
                  <w:sz w:val="10"/>
                  <w:szCs w:val="10"/>
                  <w:u w:val="single"/>
                </w:rPr>
                <w:t>https://www.legis.ga.gov/legislation/61648</w:t>
              </w:r>
            </w:hyperlink>
          </w:p>
        </w:tc>
      </w:tr>
      <w:tr w:rsidR="003126A0" w:rsidRPr="003126A0" w14:paraId="4EFFA043"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F7567F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1093</w:t>
            </w:r>
          </w:p>
        </w:tc>
        <w:tc>
          <w:tcPr>
            <w:tcW w:w="1951" w:type="dxa"/>
            <w:tcBorders>
              <w:top w:val="nil"/>
              <w:left w:val="nil"/>
              <w:bottom w:val="single" w:sz="4" w:space="0" w:color="auto"/>
              <w:right w:val="single" w:sz="4" w:space="0" w:color="auto"/>
            </w:tcBorders>
            <w:shd w:val="clear" w:color="auto" w:fill="auto"/>
            <w:vAlign w:val="center"/>
            <w:hideMark/>
          </w:tcPr>
          <w:p w14:paraId="76218A66"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Local government; residential dwellings; prohibit certain use restrictions</w:t>
            </w:r>
          </w:p>
        </w:tc>
        <w:tc>
          <w:tcPr>
            <w:tcW w:w="1080" w:type="dxa"/>
            <w:tcBorders>
              <w:top w:val="nil"/>
              <w:left w:val="nil"/>
              <w:bottom w:val="single" w:sz="4" w:space="0" w:color="auto"/>
              <w:right w:val="single" w:sz="4" w:space="0" w:color="auto"/>
            </w:tcBorders>
            <w:shd w:val="clear" w:color="auto" w:fill="auto"/>
            <w:vAlign w:val="center"/>
            <w:hideMark/>
          </w:tcPr>
          <w:p w14:paraId="1F2B830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634D93E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22FFD4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Dale Washburn</w:t>
            </w:r>
          </w:p>
        </w:tc>
        <w:tc>
          <w:tcPr>
            <w:tcW w:w="990" w:type="dxa"/>
            <w:tcBorders>
              <w:top w:val="nil"/>
              <w:left w:val="nil"/>
              <w:bottom w:val="single" w:sz="4" w:space="0" w:color="auto"/>
              <w:right w:val="single" w:sz="4" w:space="0" w:color="auto"/>
            </w:tcBorders>
            <w:shd w:val="clear" w:color="auto" w:fill="auto"/>
            <w:vAlign w:val="center"/>
            <w:hideMark/>
          </w:tcPr>
          <w:p w14:paraId="7613758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39006B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275DA7EB" w14:textId="77777777" w:rsidR="003126A0" w:rsidRPr="003126A0" w:rsidRDefault="005C64FA" w:rsidP="003126A0">
            <w:pPr>
              <w:rPr>
                <w:rFonts w:ascii="Calibri" w:hAnsi="Calibri" w:cs="Calibri"/>
                <w:color w:val="0563C1"/>
                <w:sz w:val="10"/>
                <w:szCs w:val="10"/>
                <w:u w:val="single"/>
              </w:rPr>
            </w:pPr>
            <w:hyperlink r:id="rId37" w:history="1">
              <w:r w:rsidR="003126A0" w:rsidRPr="003126A0">
                <w:rPr>
                  <w:rFonts w:ascii="Calibri" w:hAnsi="Calibri" w:cs="Calibri"/>
                  <w:color w:val="0563C1"/>
                  <w:sz w:val="10"/>
                  <w:szCs w:val="10"/>
                  <w:u w:val="single"/>
                </w:rPr>
                <w:t>https://www.legis.ga.gov/legislation/61486</w:t>
              </w:r>
            </w:hyperlink>
          </w:p>
        </w:tc>
      </w:tr>
      <w:tr w:rsidR="003126A0" w:rsidRPr="003126A0" w14:paraId="3DCF200D"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FB4058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1406</w:t>
            </w:r>
          </w:p>
        </w:tc>
        <w:tc>
          <w:tcPr>
            <w:tcW w:w="1951" w:type="dxa"/>
            <w:tcBorders>
              <w:top w:val="nil"/>
              <w:left w:val="nil"/>
              <w:bottom w:val="single" w:sz="4" w:space="0" w:color="auto"/>
              <w:right w:val="single" w:sz="4" w:space="0" w:color="auto"/>
            </w:tcBorders>
            <w:shd w:val="clear" w:color="auto" w:fill="auto"/>
            <w:vAlign w:val="center"/>
            <w:hideMark/>
          </w:tcPr>
          <w:p w14:paraId="7844E80D"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Zoning; changes to ordinances that revise single-family residential classifications; provide additional notice and hearing provisions</w:t>
            </w:r>
          </w:p>
        </w:tc>
        <w:tc>
          <w:tcPr>
            <w:tcW w:w="1080" w:type="dxa"/>
            <w:tcBorders>
              <w:top w:val="nil"/>
              <w:left w:val="nil"/>
              <w:bottom w:val="single" w:sz="4" w:space="0" w:color="auto"/>
              <w:right w:val="single" w:sz="4" w:space="0" w:color="auto"/>
            </w:tcBorders>
            <w:shd w:val="clear" w:color="auto" w:fill="auto"/>
            <w:vAlign w:val="center"/>
            <w:hideMark/>
          </w:tcPr>
          <w:p w14:paraId="0D3CE43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740C3EC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4D0B9C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Chuck Martin</w:t>
            </w:r>
          </w:p>
        </w:tc>
        <w:tc>
          <w:tcPr>
            <w:tcW w:w="990" w:type="dxa"/>
            <w:tcBorders>
              <w:top w:val="nil"/>
              <w:left w:val="nil"/>
              <w:bottom w:val="single" w:sz="4" w:space="0" w:color="auto"/>
              <w:right w:val="single" w:sz="4" w:space="0" w:color="auto"/>
            </w:tcBorders>
            <w:shd w:val="clear" w:color="auto" w:fill="auto"/>
            <w:vAlign w:val="center"/>
            <w:hideMark/>
          </w:tcPr>
          <w:p w14:paraId="2674A3C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3BC970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54FB0A83" w14:textId="77777777" w:rsidR="003126A0" w:rsidRPr="003126A0" w:rsidRDefault="005C64FA" w:rsidP="003126A0">
            <w:pPr>
              <w:rPr>
                <w:rFonts w:ascii="Calibri" w:hAnsi="Calibri" w:cs="Calibri"/>
                <w:color w:val="0563C1"/>
                <w:sz w:val="10"/>
                <w:szCs w:val="10"/>
                <w:u w:val="single"/>
              </w:rPr>
            </w:pPr>
            <w:hyperlink r:id="rId38" w:history="1">
              <w:r w:rsidR="003126A0" w:rsidRPr="003126A0">
                <w:rPr>
                  <w:rFonts w:ascii="Calibri" w:hAnsi="Calibri" w:cs="Calibri"/>
                  <w:color w:val="0563C1"/>
                  <w:sz w:val="10"/>
                  <w:szCs w:val="10"/>
                  <w:u w:val="single"/>
                </w:rPr>
                <w:t>https://www.legis.ga.gov/legislation/62240</w:t>
              </w:r>
            </w:hyperlink>
          </w:p>
        </w:tc>
      </w:tr>
      <w:tr w:rsidR="003126A0" w:rsidRPr="003126A0" w14:paraId="41F29245"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E0D721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HR 756</w:t>
            </w:r>
          </w:p>
        </w:tc>
        <w:tc>
          <w:tcPr>
            <w:tcW w:w="1951" w:type="dxa"/>
            <w:tcBorders>
              <w:top w:val="nil"/>
              <w:left w:val="nil"/>
              <w:bottom w:val="single" w:sz="4" w:space="0" w:color="auto"/>
              <w:right w:val="single" w:sz="4" w:space="0" w:color="auto"/>
            </w:tcBorders>
            <w:shd w:val="clear" w:color="auto" w:fill="auto"/>
            <w:vAlign w:val="center"/>
            <w:hideMark/>
          </w:tcPr>
          <w:p w14:paraId="74DF5869"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Ad valorem tax; qualified low-income building projects may be classified as a separate class of property; provide - CA</w:t>
            </w:r>
          </w:p>
        </w:tc>
        <w:tc>
          <w:tcPr>
            <w:tcW w:w="1080" w:type="dxa"/>
            <w:tcBorders>
              <w:top w:val="nil"/>
              <w:left w:val="nil"/>
              <w:bottom w:val="single" w:sz="4" w:space="0" w:color="auto"/>
              <w:right w:val="single" w:sz="4" w:space="0" w:color="auto"/>
            </w:tcBorders>
            <w:shd w:val="clear" w:color="auto" w:fill="auto"/>
            <w:vAlign w:val="center"/>
            <w:hideMark/>
          </w:tcPr>
          <w:p w14:paraId="0800097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Ways and Means</w:t>
            </w:r>
          </w:p>
        </w:tc>
        <w:tc>
          <w:tcPr>
            <w:tcW w:w="1080" w:type="dxa"/>
            <w:tcBorders>
              <w:top w:val="nil"/>
              <w:left w:val="nil"/>
              <w:bottom w:val="single" w:sz="4" w:space="0" w:color="auto"/>
              <w:right w:val="single" w:sz="4" w:space="0" w:color="auto"/>
            </w:tcBorders>
            <w:shd w:val="clear" w:color="auto" w:fill="auto"/>
            <w:vAlign w:val="center"/>
            <w:hideMark/>
          </w:tcPr>
          <w:p w14:paraId="0479017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138F74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1737DF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6B358E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59663B02" w14:textId="77777777" w:rsidR="003126A0" w:rsidRPr="003126A0" w:rsidRDefault="005C64FA" w:rsidP="003126A0">
            <w:pPr>
              <w:rPr>
                <w:rFonts w:ascii="Calibri" w:hAnsi="Calibri" w:cs="Calibri"/>
                <w:color w:val="0563C1"/>
                <w:sz w:val="10"/>
                <w:szCs w:val="10"/>
                <w:u w:val="single"/>
              </w:rPr>
            </w:pPr>
            <w:hyperlink r:id="rId39" w:history="1">
              <w:r w:rsidR="003126A0" w:rsidRPr="003126A0">
                <w:rPr>
                  <w:rFonts w:ascii="Calibri" w:hAnsi="Calibri" w:cs="Calibri"/>
                  <w:color w:val="0563C1"/>
                  <w:sz w:val="10"/>
                  <w:szCs w:val="10"/>
                  <w:u w:val="single"/>
                </w:rPr>
                <w:t>https://www.legis.ga.gov/legislation/61940</w:t>
              </w:r>
            </w:hyperlink>
          </w:p>
        </w:tc>
      </w:tr>
      <w:tr w:rsidR="003126A0" w:rsidRPr="003126A0" w14:paraId="687EDC4B"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1E2330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1458</w:t>
            </w:r>
          </w:p>
        </w:tc>
        <w:tc>
          <w:tcPr>
            <w:tcW w:w="1951" w:type="dxa"/>
            <w:tcBorders>
              <w:top w:val="nil"/>
              <w:left w:val="nil"/>
              <w:bottom w:val="single" w:sz="4" w:space="0" w:color="auto"/>
              <w:right w:val="single" w:sz="4" w:space="0" w:color="auto"/>
            </w:tcBorders>
            <w:shd w:val="clear" w:color="auto" w:fill="auto"/>
            <w:vAlign w:val="center"/>
            <w:hideMark/>
          </w:tcPr>
          <w:p w14:paraId="2DCCD589"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Buildings and housing; prohibit discrimination based on age, creed, disability, gender identity, sexual orientation, and source of income</w:t>
            </w:r>
          </w:p>
        </w:tc>
        <w:tc>
          <w:tcPr>
            <w:tcW w:w="1080" w:type="dxa"/>
            <w:tcBorders>
              <w:top w:val="nil"/>
              <w:left w:val="nil"/>
              <w:bottom w:val="single" w:sz="4" w:space="0" w:color="auto"/>
              <w:right w:val="single" w:sz="4" w:space="0" w:color="auto"/>
            </w:tcBorders>
            <w:shd w:val="clear" w:color="auto" w:fill="auto"/>
            <w:vAlign w:val="center"/>
            <w:hideMark/>
          </w:tcPr>
          <w:p w14:paraId="0088BC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18C1685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ECD6C9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Spencer Frye</w:t>
            </w:r>
          </w:p>
        </w:tc>
        <w:tc>
          <w:tcPr>
            <w:tcW w:w="990" w:type="dxa"/>
            <w:tcBorders>
              <w:top w:val="nil"/>
              <w:left w:val="nil"/>
              <w:bottom w:val="single" w:sz="4" w:space="0" w:color="auto"/>
              <w:right w:val="single" w:sz="4" w:space="0" w:color="auto"/>
            </w:tcBorders>
            <w:shd w:val="clear" w:color="auto" w:fill="auto"/>
            <w:vAlign w:val="center"/>
            <w:hideMark/>
          </w:tcPr>
          <w:p w14:paraId="39CC843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5F7E99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42CA5DD7" w14:textId="77777777" w:rsidR="003126A0" w:rsidRPr="003126A0" w:rsidRDefault="005C64FA" w:rsidP="003126A0">
            <w:pPr>
              <w:rPr>
                <w:rFonts w:ascii="Calibri" w:hAnsi="Calibri" w:cs="Calibri"/>
                <w:color w:val="0563C1"/>
                <w:sz w:val="10"/>
                <w:szCs w:val="10"/>
                <w:u w:val="single"/>
              </w:rPr>
            </w:pPr>
            <w:hyperlink r:id="rId40" w:history="1">
              <w:r w:rsidR="003126A0" w:rsidRPr="003126A0">
                <w:rPr>
                  <w:rFonts w:ascii="Calibri" w:hAnsi="Calibri" w:cs="Calibri"/>
                  <w:color w:val="0563C1"/>
                  <w:sz w:val="10"/>
                  <w:szCs w:val="10"/>
                  <w:u w:val="single"/>
                </w:rPr>
                <w:t>https://www.legis.ga.gov/legislation/62378</w:t>
              </w:r>
            </w:hyperlink>
          </w:p>
        </w:tc>
      </w:tr>
    </w:tbl>
    <w:p w14:paraId="33F5021D" w14:textId="0344B2FF" w:rsidR="00DC2539" w:rsidRDefault="00DC2539" w:rsidP="008846DB">
      <w:pPr>
        <w:jc w:val="both"/>
        <w:rPr>
          <w:rFonts w:ascii="Georgia" w:hAnsi="Georgia"/>
          <w:i/>
          <w:iCs/>
          <w:color w:val="222222"/>
          <w:sz w:val="22"/>
          <w:szCs w:val="22"/>
        </w:rPr>
      </w:pPr>
    </w:p>
    <w:sectPr w:rsidR="00DC2539">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8F7A" w14:textId="77777777" w:rsidR="005C64FA" w:rsidRDefault="005C64FA" w:rsidP="003872CA">
      <w:r>
        <w:separator/>
      </w:r>
    </w:p>
  </w:endnote>
  <w:endnote w:type="continuationSeparator" w:id="0">
    <w:p w14:paraId="26390BBA" w14:textId="77777777" w:rsidR="005C64FA" w:rsidRDefault="005C64FA"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65447"/>
      <w:docPartObj>
        <w:docPartGallery w:val="Page Numbers (Bottom of Page)"/>
        <w:docPartUnique/>
      </w:docPartObj>
    </w:sdtPr>
    <w:sdtEndPr>
      <w:rPr>
        <w:rStyle w:val="PageNumber"/>
      </w:rPr>
    </w:sdtEndPr>
    <w:sdtContent>
      <w:p w14:paraId="1A9C708C" w14:textId="6C00E024"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E0541" w14:textId="77777777" w:rsidR="003872CA" w:rsidRDefault="003872CA" w:rsidP="00387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28313"/>
      <w:docPartObj>
        <w:docPartGallery w:val="Page Numbers (Bottom of Page)"/>
        <w:docPartUnique/>
      </w:docPartObj>
    </w:sdtPr>
    <w:sdtEndPr>
      <w:rPr>
        <w:rStyle w:val="PageNumber"/>
      </w:rPr>
    </w:sdtEndPr>
    <w:sdtContent>
      <w:p w14:paraId="55D98365" w14:textId="2B5CBDE8"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D4269" w14:textId="6ED33E75" w:rsidR="003872CA" w:rsidRDefault="008B2DDE" w:rsidP="003872CA">
    <w:pPr>
      <w:pStyle w:val="Footer"/>
      <w:ind w:right="360"/>
    </w:pPr>
    <w:r>
      <w:rPr>
        <w:bCs/>
        <w:color w:val="000000"/>
      </w:rPr>
      <w:t>GAHRA</w:t>
    </w:r>
    <w:r w:rsidR="00404BEE">
      <w:t xml:space="preserve"> Legislative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C230" w14:textId="77777777" w:rsidR="005C64FA" w:rsidRDefault="005C64FA" w:rsidP="003872CA">
      <w:r>
        <w:separator/>
      </w:r>
    </w:p>
  </w:footnote>
  <w:footnote w:type="continuationSeparator" w:id="0">
    <w:p w14:paraId="559B2CF2" w14:textId="77777777" w:rsidR="005C64FA" w:rsidRDefault="005C64FA" w:rsidP="0038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7"/>
    <w:rsid w:val="00017AE1"/>
    <w:rsid w:val="00036483"/>
    <w:rsid w:val="0003778A"/>
    <w:rsid w:val="00047EE0"/>
    <w:rsid w:val="00057121"/>
    <w:rsid w:val="000713E2"/>
    <w:rsid w:val="00081196"/>
    <w:rsid w:val="000A1DF3"/>
    <w:rsid w:val="000B1906"/>
    <w:rsid w:val="000B4227"/>
    <w:rsid w:val="000F2610"/>
    <w:rsid w:val="000F4B86"/>
    <w:rsid w:val="00112431"/>
    <w:rsid w:val="00112FE5"/>
    <w:rsid w:val="00115C05"/>
    <w:rsid w:val="001204CE"/>
    <w:rsid w:val="00130D80"/>
    <w:rsid w:val="0013399C"/>
    <w:rsid w:val="001349FC"/>
    <w:rsid w:val="00143769"/>
    <w:rsid w:val="0014609D"/>
    <w:rsid w:val="00151BCE"/>
    <w:rsid w:val="001803E4"/>
    <w:rsid w:val="001806B7"/>
    <w:rsid w:val="00187C25"/>
    <w:rsid w:val="001A11BE"/>
    <w:rsid w:val="001B760D"/>
    <w:rsid w:val="001C1E37"/>
    <w:rsid w:val="001C5857"/>
    <w:rsid w:val="001C5FD9"/>
    <w:rsid w:val="001D4329"/>
    <w:rsid w:val="001D6C6A"/>
    <w:rsid w:val="001D7CB5"/>
    <w:rsid w:val="002044F6"/>
    <w:rsid w:val="00204BD1"/>
    <w:rsid w:val="002053CF"/>
    <w:rsid w:val="002272F7"/>
    <w:rsid w:val="00230D90"/>
    <w:rsid w:val="00264244"/>
    <w:rsid w:val="0026513F"/>
    <w:rsid w:val="00273A94"/>
    <w:rsid w:val="00276B0E"/>
    <w:rsid w:val="00277247"/>
    <w:rsid w:val="00286C5B"/>
    <w:rsid w:val="00295DC7"/>
    <w:rsid w:val="002A45FC"/>
    <w:rsid w:val="002C0B8B"/>
    <w:rsid w:val="002C1864"/>
    <w:rsid w:val="002C1D4A"/>
    <w:rsid w:val="002E0BCC"/>
    <w:rsid w:val="002E7F51"/>
    <w:rsid w:val="002F0299"/>
    <w:rsid w:val="003001FF"/>
    <w:rsid w:val="003064F0"/>
    <w:rsid w:val="00306575"/>
    <w:rsid w:val="00311750"/>
    <w:rsid w:val="003126A0"/>
    <w:rsid w:val="00315BB2"/>
    <w:rsid w:val="00316EF0"/>
    <w:rsid w:val="00334639"/>
    <w:rsid w:val="003355D9"/>
    <w:rsid w:val="00342726"/>
    <w:rsid w:val="00345E63"/>
    <w:rsid w:val="003550D9"/>
    <w:rsid w:val="00365786"/>
    <w:rsid w:val="00371631"/>
    <w:rsid w:val="00381526"/>
    <w:rsid w:val="003872CA"/>
    <w:rsid w:val="003D4C9B"/>
    <w:rsid w:val="003D6611"/>
    <w:rsid w:val="003E3DA4"/>
    <w:rsid w:val="003F449E"/>
    <w:rsid w:val="004006B0"/>
    <w:rsid w:val="00404BEE"/>
    <w:rsid w:val="00421DE5"/>
    <w:rsid w:val="0042542F"/>
    <w:rsid w:val="0044156D"/>
    <w:rsid w:val="004544A9"/>
    <w:rsid w:val="00455A5E"/>
    <w:rsid w:val="0047629B"/>
    <w:rsid w:val="004903FA"/>
    <w:rsid w:val="00495054"/>
    <w:rsid w:val="004A3E20"/>
    <w:rsid w:val="004A60FE"/>
    <w:rsid w:val="004B07DB"/>
    <w:rsid w:val="004B351A"/>
    <w:rsid w:val="004B60AB"/>
    <w:rsid w:val="004B6DF3"/>
    <w:rsid w:val="004C0A32"/>
    <w:rsid w:val="004D74DC"/>
    <w:rsid w:val="00502A0C"/>
    <w:rsid w:val="00514D98"/>
    <w:rsid w:val="0053024E"/>
    <w:rsid w:val="00541AE1"/>
    <w:rsid w:val="00550938"/>
    <w:rsid w:val="00550A97"/>
    <w:rsid w:val="005522E4"/>
    <w:rsid w:val="00552858"/>
    <w:rsid w:val="0055597C"/>
    <w:rsid w:val="005626D4"/>
    <w:rsid w:val="00564AAF"/>
    <w:rsid w:val="00564E43"/>
    <w:rsid w:val="00573DDF"/>
    <w:rsid w:val="00577D16"/>
    <w:rsid w:val="005825E5"/>
    <w:rsid w:val="00594D66"/>
    <w:rsid w:val="00595121"/>
    <w:rsid w:val="005B27AA"/>
    <w:rsid w:val="005B7337"/>
    <w:rsid w:val="005C64FA"/>
    <w:rsid w:val="005C6CF7"/>
    <w:rsid w:val="005E69C9"/>
    <w:rsid w:val="005E7116"/>
    <w:rsid w:val="005F2BA3"/>
    <w:rsid w:val="006027E9"/>
    <w:rsid w:val="006149F8"/>
    <w:rsid w:val="006340DF"/>
    <w:rsid w:val="00647DB9"/>
    <w:rsid w:val="00654620"/>
    <w:rsid w:val="006645B9"/>
    <w:rsid w:val="00666F88"/>
    <w:rsid w:val="00671070"/>
    <w:rsid w:val="006711F5"/>
    <w:rsid w:val="00672547"/>
    <w:rsid w:val="006822D1"/>
    <w:rsid w:val="006A658F"/>
    <w:rsid w:val="006A671F"/>
    <w:rsid w:val="006B589E"/>
    <w:rsid w:val="006C523F"/>
    <w:rsid w:val="006D42E7"/>
    <w:rsid w:val="006D7B53"/>
    <w:rsid w:val="006E1226"/>
    <w:rsid w:val="006E3D75"/>
    <w:rsid w:val="00705784"/>
    <w:rsid w:val="00710560"/>
    <w:rsid w:val="00712DE3"/>
    <w:rsid w:val="00724FD3"/>
    <w:rsid w:val="007308AA"/>
    <w:rsid w:val="00735030"/>
    <w:rsid w:val="00740FDD"/>
    <w:rsid w:val="00741EE7"/>
    <w:rsid w:val="0074449E"/>
    <w:rsid w:val="00751433"/>
    <w:rsid w:val="00757C9C"/>
    <w:rsid w:val="007632E6"/>
    <w:rsid w:val="00765730"/>
    <w:rsid w:val="0077390C"/>
    <w:rsid w:val="007A2993"/>
    <w:rsid w:val="007A31C8"/>
    <w:rsid w:val="007C48DF"/>
    <w:rsid w:val="007D4D92"/>
    <w:rsid w:val="007E05B6"/>
    <w:rsid w:val="0080068A"/>
    <w:rsid w:val="00803242"/>
    <w:rsid w:val="0081589D"/>
    <w:rsid w:val="008265D5"/>
    <w:rsid w:val="0084590B"/>
    <w:rsid w:val="00852590"/>
    <w:rsid w:val="00857FD8"/>
    <w:rsid w:val="00863A93"/>
    <w:rsid w:val="008846DB"/>
    <w:rsid w:val="008A11E4"/>
    <w:rsid w:val="008A69C3"/>
    <w:rsid w:val="008B2DDE"/>
    <w:rsid w:val="008B708C"/>
    <w:rsid w:val="008C149F"/>
    <w:rsid w:val="008D06E1"/>
    <w:rsid w:val="008D4E84"/>
    <w:rsid w:val="00905968"/>
    <w:rsid w:val="00917A32"/>
    <w:rsid w:val="0093698A"/>
    <w:rsid w:val="00937CD9"/>
    <w:rsid w:val="009403F9"/>
    <w:rsid w:val="00940574"/>
    <w:rsid w:val="0094644A"/>
    <w:rsid w:val="00953F53"/>
    <w:rsid w:val="00954DFA"/>
    <w:rsid w:val="00956C7E"/>
    <w:rsid w:val="00960028"/>
    <w:rsid w:val="009637A9"/>
    <w:rsid w:val="009673EB"/>
    <w:rsid w:val="00981F4C"/>
    <w:rsid w:val="009934C5"/>
    <w:rsid w:val="00993F05"/>
    <w:rsid w:val="00994D3D"/>
    <w:rsid w:val="009A1B6B"/>
    <w:rsid w:val="009C5953"/>
    <w:rsid w:val="009D3989"/>
    <w:rsid w:val="009F1500"/>
    <w:rsid w:val="009F2F1E"/>
    <w:rsid w:val="00A057D3"/>
    <w:rsid w:val="00A06D6E"/>
    <w:rsid w:val="00A242C3"/>
    <w:rsid w:val="00A6559C"/>
    <w:rsid w:val="00A727F8"/>
    <w:rsid w:val="00A773AA"/>
    <w:rsid w:val="00A95D46"/>
    <w:rsid w:val="00AA29BA"/>
    <w:rsid w:val="00AA34DA"/>
    <w:rsid w:val="00AB37BF"/>
    <w:rsid w:val="00AC583F"/>
    <w:rsid w:val="00AE37E8"/>
    <w:rsid w:val="00AE715D"/>
    <w:rsid w:val="00B02FE1"/>
    <w:rsid w:val="00B0758F"/>
    <w:rsid w:val="00B14AF5"/>
    <w:rsid w:val="00B30B07"/>
    <w:rsid w:val="00B31EAB"/>
    <w:rsid w:val="00B350DB"/>
    <w:rsid w:val="00B74B91"/>
    <w:rsid w:val="00B90F1F"/>
    <w:rsid w:val="00B92203"/>
    <w:rsid w:val="00BA7296"/>
    <w:rsid w:val="00BB2777"/>
    <w:rsid w:val="00BC0934"/>
    <w:rsid w:val="00BC5F4A"/>
    <w:rsid w:val="00BE272F"/>
    <w:rsid w:val="00BE5375"/>
    <w:rsid w:val="00BE62D7"/>
    <w:rsid w:val="00C17775"/>
    <w:rsid w:val="00C30F20"/>
    <w:rsid w:val="00C347EE"/>
    <w:rsid w:val="00C51782"/>
    <w:rsid w:val="00C57ABF"/>
    <w:rsid w:val="00C741C4"/>
    <w:rsid w:val="00C74CF0"/>
    <w:rsid w:val="00C93D51"/>
    <w:rsid w:val="00C94A4C"/>
    <w:rsid w:val="00C95E15"/>
    <w:rsid w:val="00CC2265"/>
    <w:rsid w:val="00CC2D7B"/>
    <w:rsid w:val="00CE2D90"/>
    <w:rsid w:val="00CF2D13"/>
    <w:rsid w:val="00D03C52"/>
    <w:rsid w:val="00D06776"/>
    <w:rsid w:val="00D24004"/>
    <w:rsid w:val="00D242A2"/>
    <w:rsid w:val="00D43644"/>
    <w:rsid w:val="00D52407"/>
    <w:rsid w:val="00D61FF9"/>
    <w:rsid w:val="00D63FB8"/>
    <w:rsid w:val="00D7079C"/>
    <w:rsid w:val="00D94503"/>
    <w:rsid w:val="00DA7832"/>
    <w:rsid w:val="00DB014A"/>
    <w:rsid w:val="00DB0975"/>
    <w:rsid w:val="00DC2539"/>
    <w:rsid w:val="00DC3787"/>
    <w:rsid w:val="00DD1005"/>
    <w:rsid w:val="00DE4805"/>
    <w:rsid w:val="00DE525D"/>
    <w:rsid w:val="00E04430"/>
    <w:rsid w:val="00E051FE"/>
    <w:rsid w:val="00E0621A"/>
    <w:rsid w:val="00E44AC2"/>
    <w:rsid w:val="00E47689"/>
    <w:rsid w:val="00E47889"/>
    <w:rsid w:val="00E5044C"/>
    <w:rsid w:val="00E56656"/>
    <w:rsid w:val="00E6658F"/>
    <w:rsid w:val="00E7013A"/>
    <w:rsid w:val="00E856A1"/>
    <w:rsid w:val="00E9055D"/>
    <w:rsid w:val="00EA7853"/>
    <w:rsid w:val="00EB2833"/>
    <w:rsid w:val="00EB3EC8"/>
    <w:rsid w:val="00EB6F30"/>
    <w:rsid w:val="00EC0354"/>
    <w:rsid w:val="00EC200B"/>
    <w:rsid w:val="00EC3BC2"/>
    <w:rsid w:val="00ED202A"/>
    <w:rsid w:val="00ED3C27"/>
    <w:rsid w:val="00EE35EA"/>
    <w:rsid w:val="00F021BE"/>
    <w:rsid w:val="00F207B9"/>
    <w:rsid w:val="00F21835"/>
    <w:rsid w:val="00F263A6"/>
    <w:rsid w:val="00F305C1"/>
    <w:rsid w:val="00F3500A"/>
    <w:rsid w:val="00F36014"/>
    <w:rsid w:val="00F44B07"/>
    <w:rsid w:val="00F47420"/>
    <w:rsid w:val="00F513FA"/>
    <w:rsid w:val="00F64979"/>
    <w:rsid w:val="00F828E4"/>
    <w:rsid w:val="00FB2E67"/>
    <w:rsid w:val="00FB5BC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D3F"/>
  <w15:chartTrackingRefBased/>
  <w15:docId w15:val="{09DD4D3D-2635-451E-BC66-0D8E0A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2125079521622030qowt-stl-normalweb">
    <w:name w:val="m_692125079521622030qowt-stl-normalweb"/>
    <w:basedOn w:val="Normal"/>
    <w:rsid w:val="00F44B07"/>
    <w:pPr>
      <w:spacing w:before="100" w:beforeAutospacing="1" w:after="100" w:afterAutospacing="1"/>
    </w:pPr>
  </w:style>
  <w:style w:type="character" w:customStyle="1" w:styleId="m692125079521622030qowt-stl-m8718201631920341468qowt-font2-timesnewroman">
    <w:name w:val="m_692125079521622030qowt-stl-m8718201631920341468qowt-font2-timesnewroman"/>
    <w:basedOn w:val="DefaultParagraphFont"/>
    <w:rsid w:val="00F44B07"/>
  </w:style>
  <w:style w:type="paragraph" w:customStyle="1" w:styleId="m-6945734310846267307qowt-stl-m692125079521622030qowt-stl-normalweb">
    <w:name w:val="m_-6945734310846267307qowt-stl-m692125079521622030qowt-stl-normalweb"/>
    <w:basedOn w:val="Normal"/>
    <w:rsid w:val="00F44B07"/>
    <w:pPr>
      <w:spacing w:before="100" w:beforeAutospacing="1" w:after="100" w:afterAutospacing="1"/>
    </w:pPr>
  </w:style>
  <w:style w:type="character" w:customStyle="1" w:styleId="m-6945734310846267307qowt-stl-m692125079521622030qowt-stl-m8718201631920341468qowt-font2-timesnewroman">
    <w:name w:val="m_-6945734310846267307qowt-stl-m692125079521622030qowt-stl-m8718201631920341468qowt-font2-timesnewroman"/>
    <w:basedOn w:val="DefaultParagraphFont"/>
    <w:rsid w:val="00F44B07"/>
  </w:style>
  <w:style w:type="paragraph" w:styleId="NormalWeb">
    <w:name w:val="Normal (Web)"/>
    <w:basedOn w:val="Normal"/>
    <w:uiPriority w:val="99"/>
    <w:unhideWhenUsed/>
    <w:rsid w:val="00345E63"/>
    <w:pPr>
      <w:spacing w:before="100" w:beforeAutospacing="1" w:after="100" w:afterAutospacing="1"/>
    </w:pPr>
  </w:style>
  <w:style w:type="character" w:customStyle="1" w:styleId="m-5504288804926269912qowt-font2-timesnewroman">
    <w:name w:val="m_-5504288804926269912qowt-font2-timesnewroman"/>
    <w:basedOn w:val="DefaultParagraphFont"/>
    <w:rsid w:val="00345E63"/>
  </w:style>
  <w:style w:type="character" w:styleId="Hyperlink">
    <w:name w:val="Hyperlink"/>
    <w:basedOn w:val="DefaultParagraphFont"/>
    <w:uiPriority w:val="99"/>
    <w:unhideWhenUsed/>
    <w:rsid w:val="00EC200B"/>
    <w:rPr>
      <w:color w:val="0000FF"/>
      <w:u w:val="single"/>
    </w:rPr>
  </w:style>
  <w:style w:type="paragraph" w:styleId="NoSpacing">
    <w:name w:val="No Spacing"/>
    <w:uiPriority w:val="1"/>
    <w:qFormat/>
    <w:rsid w:val="00EC200B"/>
    <w:pPr>
      <w:spacing w:after="0" w:line="240" w:lineRule="auto"/>
    </w:pPr>
  </w:style>
  <w:style w:type="paragraph" w:styleId="Footer">
    <w:name w:val="footer"/>
    <w:basedOn w:val="Normal"/>
    <w:link w:val="FooterChar"/>
    <w:uiPriority w:val="99"/>
    <w:unhideWhenUsed/>
    <w:rsid w:val="003872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72CA"/>
  </w:style>
  <w:style w:type="character" w:styleId="PageNumber">
    <w:name w:val="page number"/>
    <w:basedOn w:val="DefaultParagraphFont"/>
    <w:uiPriority w:val="99"/>
    <w:semiHidden/>
    <w:unhideWhenUsed/>
    <w:rsid w:val="003872CA"/>
  </w:style>
  <w:style w:type="character" w:styleId="UnresolvedMention">
    <w:name w:val="Unresolved Mention"/>
    <w:basedOn w:val="DefaultParagraphFont"/>
    <w:uiPriority w:val="99"/>
    <w:semiHidden/>
    <w:unhideWhenUsed/>
    <w:rsid w:val="00666F88"/>
    <w:rPr>
      <w:color w:val="605E5C"/>
      <w:shd w:val="clear" w:color="auto" w:fill="E1DFDD"/>
    </w:rPr>
  </w:style>
  <w:style w:type="character" w:styleId="FollowedHyperlink">
    <w:name w:val="FollowedHyperlink"/>
    <w:basedOn w:val="DefaultParagraphFont"/>
    <w:uiPriority w:val="99"/>
    <w:semiHidden/>
    <w:unhideWhenUsed/>
    <w:rsid w:val="003355D9"/>
    <w:rPr>
      <w:color w:val="954F72" w:themeColor="followedHyperlink"/>
      <w:u w:val="single"/>
    </w:rPr>
  </w:style>
  <w:style w:type="paragraph" w:styleId="Header">
    <w:name w:val="header"/>
    <w:basedOn w:val="Normal"/>
    <w:link w:val="HeaderChar"/>
    <w:uiPriority w:val="99"/>
    <w:unhideWhenUsed/>
    <w:rsid w:val="00404BEE"/>
    <w:pPr>
      <w:tabs>
        <w:tab w:val="center" w:pos="4680"/>
        <w:tab w:val="right" w:pos="9360"/>
      </w:tabs>
    </w:pPr>
  </w:style>
  <w:style w:type="character" w:customStyle="1" w:styleId="HeaderChar">
    <w:name w:val="Header Char"/>
    <w:basedOn w:val="DefaultParagraphFont"/>
    <w:link w:val="Header"/>
    <w:uiPriority w:val="99"/>
    <w:rsid w:val="00404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245">
      <w:bodyDiv w:val="1"/>
      <w:marLeft w:val="0"/>
      <w:marRight w:val="0"/>
      <w:marTop w:val="0"/>
      <w:marBottom w:val="0"/>
      <w:divBdr>
        <w:top w:val="none" w:sz="0" w:space="0" w:color="auto"/>
        <w:left w:val="none" w:sz="0" w:space="0" w:color="auto"/>
        <w:bottom w:val="none" w:sz="0" w:space="0" w:color="auto"/>
        <w:right w:val="none" w:sz="0" w:space="0" w:color="auto"/>
      </w:divBdr>
      <w:divsChild>
        <w:div w:id="638146209">
          <w:marLeft w:val="0"/>
          <w:marRight w:val="0"/>
          <w:marTop w:val="0"/>
          <w:marBottom w:val="0"/>
          <w:divBdr>
            <w:top w:val="none" w:sz="0" w:space="0" w:color="auto"/>
            <w:left w:val="none" w:sz="0" w:space="0" w:color="auto"/>
            <w:bottom w:val="none" w:sz="0" w:space="0" w:color="auto"/>
            <w:right w:val="none" w:sz="0" w:space="0" w:color="auto"/>
          </w:divBdr>
          <w:divsChild>
            <w:div w:id="168838780">
              <w:marLeft w:val="0"/>
              <w:marRight w:val="0"/>
              <w:marTop w:val="0"/>
              <w:marBottom w:val="0"/>
              <w:divBdr>
                <w:top w:val="none" w:sz="0" w:space="0" w:color="auto"/>
                <w:left w:val="none" w:sz="0" w:space="0" w:color="auto"/>
                <w:bottom w:val="none" w:sz="0" w:space="0" w:color="auto"/>
                <w:right w:val="none" w:sz="0" w:space="0" w:color="auto"/>
              </w:divBdr>
              <w:divsChild>
                <w:div w:id="2061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082">
      <w:bodyDiv w:val="1"/>
      <w:marLeft w:val="0"/>
      <w:marRight w:val="0"/>
      <w:marTop w:val="0"/>
      <w:marBottom w:val="0"/>
      <w:divBdr>
        <w:top w:val="none" w:sz="0" w:space="0" w:color="auto"/>
        <w:left w:val="none" w:sz="0" w:space="0" w:color="auto"/>
        <w:bottom w:val="none" w:sz="0" w:space="0" w:color="auto"/>
        <w:right w:val="none" w:sz="0" w:space="0" w:color="auto"/>
      </w:divBdr>
    </w:div>
    <w:div w:id="127552571">
      <w:bodyDiv w:val="1"/>
      <w:marLeft w:val="0"/>
      <w:marRight w:val="0"/>
      <w:marTop w:val="0"/>
      <w:marBottom w:val="0"/>
      <w:divBdr>
        <w:top w:val="none" w:sz="0" w:space="0" w:color="auto"/>
        <w:left w:val="none" w:sz="0" w:space="0" w:color="auto"/>
        <w:bottom w:val="none" w:sz="0" w:space="0" w:color="auto"/>
        <w:right w:val="none" w:sz="0" w:space="0" w:color="auto"/>
      </w:divBdr>
    </w:div>
    <w:div w:id="162816774">
      <w:bodyDiv w:val="1"/>
      <w:marLeft w:val="0"/>
      <w:marRight w:val="0"/>
      <w:marTop w:val="0"/>
      <w:marBottom w:val="0"/>
      <w:divBdr>
        <w:top w:val="none" w:sz="0" w:space="0" w:color="auto"/>
        <w:left w:val="none" w:sz="0" w:space="0" w:color="auto"/>
        <w:bottom w:val="none" w:sz="0" w:space="0" w:color="auto"/>
        <w:right w:val="none" w:sz="0" w:space="0" w:color="auto"/>
      </w:divBdr>
    </w:div>
    <w:div w:id="241837102">
      <w:bodyDiv w:val="1"/>
      <w:marLeft w:val="0"/>
      <w:marRight w:val="0"/>
      <w:marTop w:val="0"/>
      <w:marBottom w:val="0"/>
      <w:divBdr>
        <w:top w:val="none" w:sz="0" w:space="0" w:color="auto"/>
        <w:left w:val="none" w:sz="0" w:space="0" w:color="auto"/>
        <w:bottom w:val="none" w:sz="0" w:space="0" w:color="auto"/>
        <w:right w:val="none" w:sz="0" w:space="0" w:color="auto"/>
      </w:divBdr>
    </w:div>
    <w:div w:id="306403066">
      <w:bodyDiv w:val="1"/>
      <w:marLeft w:val="0"/>
      <w:marRight w:val="0"/>
      <w:marTop w:val="0"/>
      <w:marBottom w:val="0"/>
      <w:divBdr>
        <w:top w:val="none" w:sz="0" w:space="0" w:color="auto"/>
        <w:left w:val="none" w:sz="0" w:space="0" w:color="auto"/>
        <w:bottom w:val="none" w:sz="0" w:space="0" w:color="auto"/>
        <w:right w:val="none" w:sz="0" w:space="0" w:color="auto"/>
      </w:divBdr>
    </w:div>
    <w:div w:id="309790856">
      <w:bodyDiv w:val="1"/>
      <w:marLeft w:val="0"/>
      <w:marRight w:val="0"/>
      <w:marTop w:val="0"/>
      <w:marBottom w:val="0"/>
      <w:divBdr>
        <w:top w:val="none" w:sz="0" w:space="0" w:color="auto"/>
        <w:left w:val="none" w:sz="0" w:space="0" w:color="auto"/>
        <w:bottom w:val="none" w:sz="0" w:space="0" w:color="auto"/>
        <w:right w:val="none" w:sz="0" w:space="0" w:color="auto"/>
      </w:divBdr>
    </w:div>
    <w:div w:id="337661834">
      <w:bodyDiv w:val="1"/>
      <w:marLeft w:val="0"/>
      <w:marRight w:val="0"/>
      <w:marTop w:val="0"/>
      <w:marBottom w:val="0"/>
      <w:divBdr>
        <w:top w:val="none" w:sz="0" w:space="0" w:color="auto"/>
        <w:left w:val="none" w:sz="0" w:space="0" w:color="auto"/>
        <w:bottom w:val="none" w:sz="0" w:space="0" w:color="auto"/>
        <w:right w:val="none" w:sz="0" w:space="0" w:color="auto"/>
      </w:divBdr>
    </w:div>
    <w:div w:id="363137225">
      <w:bodyDiv w:val="1"/>
      <w:marLeft w:val="0"/>
      <w:marRight w:val="0"/>
      <w:marTop w:val="0"/>
      <w:marBottom w:val="0"/>
      <w:divBdr>
        <w:top w:val="none" w:sz="0" w:space="0" w:color="auto"/>
        <w:left w:val="none" w:sz="0" w:space="0" w:color="auto"/>
        <w:bottom w:val="none" w:sz="0" w:space="0" w:color="auto"/>
        <w:right w:val="none" w:sz="0" w:space="0" w:color="auto"/>
      </w:divBdr>
    </w:div>
    <w:div w:id="385377137">
      <w:bodyDiv w:val="1"/>
      <w:marLeft w:val="0"/>
      <w:marRight w:val="0"/>
      <w:marTop w:val="0"/>
      <w:marBottom w:val="0"/>
      <w:divBdr>
        <w:top w:val="none" w:sz="0" w:space="0" w:color="auto"/>
        <w:left w:val="none" w:sz="0" w:space="0" w:color="auto"/>
        <w:bottom w:val="none" w:sz="0" w:space="0" w:color="auto"/>
        <w:right w:val="none" w:sz="0" w:space="0" w:color="auto"/>
      </w:divBdr>
    </w:div>
    <w:div w:id="395514559">
      <w:bodyDiv w:val="1"/>
      <w:marLeft w:val="0"/>
      <w:marRight w:val="0"/>
      <w:marTop w:val="0"/>
      <w:marBottom w:val="0"/>
      <w:divBdr>
        <w:top w:val="none" w:sz="0" w:space="0" w:color="auto"/>
        <w:left w:val="none" w:sz="0" w:space="0" w:color="auto"/>
        <w:bottom w:val="none" w:sz="0" w:space="0" w:color="auto"/>
        <w:right w:val="none" w:sz="0" w:space="0" w:color="auto"/>
      </w:divBdr>
    </w:div>
    <w:div w:id="401103601">
      <w:bodyDiv w:val="1"/>
      <w:marLeft w:val="0"/>
      <w:marRight w:val="0"/>
      <w:marTop w:val="0"/>
      <w:marBottom w:val="0"/>
      <w:divBdr>
        <w:top w:val="none" w:sz="0" w:space="0" w:color="auto"/>
        <w:left w:val="none" w:sz="0" w:space="0" w:color="auto"/>
        <w:bottom w:val="none" w:sz="0" w:space="0" w:color="auto"/>
        <w:right w:val="none" w:sz="0" w:space="0" w:color="auto"/>
      </w:divBdr>
    </w:div>
    <w:div w:id="402066000">
      <w:bodyDiv w:val="1"/>
      <w:marLeft w:val="0"/>
      <w:marRight w:val="0"/>
      <w:marTop w:val="0"/>
      <w:marBottom w:val="0"/>
      <w:divBdr>
        <w:top w:val="none" w:sz="0" w:space="0" w:color="auto"/>
        <w:left w:val="none" w:sz="0" w:space="0" w:color="auto"/>
        <w:bottom w:val="none" w:sz="0" w:space="0" w:color="auto"/>
        <w:right w:val="none" w:sz="0" w:space="0" w:color="auto"/>
      </w:divBdr>
    </w:div>
    <w:div w:id="408112202">
      <w:bodyDiv w:val="1"/>
      <w:marLeft w:val="0"/>
      <w:marRight w:val="0"/>
      <w:marTop w:val="0"/>
      <w:marBottom w:val="0"/>
      <w:divBdr>
        <w:top w:val="none" w:sz="0" w:space="0" w:color="auto"/>
        <w:left w:val="none" w:sz="0" w:space="0" w:color="auto"/>
        <w:bottom w:val="none" w:sz="0" w:space="0" w:color="auto"/>
        <w:right w:val="none" w:sz="0" w:space="0" w:color="auto"/>
      </w:divBdr>
    </w:div>
    <w:div w:id="516892217">
      <w:bodyDiv w:val="1"/>
      <w:marLeft w:val="0"/>
      <w:marRight w:val="0"/>
      <w:marTop w:val="0"/>
      <w:marBottom w:val="0"/>
      <w:divBdr>
        <w:top w:val="none" w:sz="0" w:space="0" w:color="auto"/>
        <w:left w:val="none" w:sz="0" w:space="0" w:color="auto"/>
        <w:bottom w:val="none" w:sz="0" w:space="0" w:color="auto"/>
        <w:right w:val="none" w:sz="0" w:space="0" w:color="auto"/>
      </w:divBdr>
    </w:div>
    <w:div w:id="679552174">
      <w:bodyDiv w:val="1"/>
      <w:marLeft w:val="0"/>
      <w:marRight w:val="0"/>
      <w:marTop w:val="0"/>
      <w:marBottom w:val="0"/>
      <w:divBdr>
        <w:top w:val="none" w:sz="0" w:space="0" w:color="auto"/>
        <w:left w:val="none" w:sz="0" w:space="0" w:color="auto"/>
        <w:bottom w:val="none" w:sz="0" w:space="0" w:color="auto"/>
        <w:right w:val="none" w:sz="0" w:space="0" w:color="auto"/>
      </w:divBdr>
    </w:div>
    <w:div w:id="691877111">
      <w:bodyDiv w:val="1"/>
      <w:marLeft w:val="0"/>
      <w:marRight w:val="0"/>
      <w:marTop w:val="0"/>
      <w:marBottom w:val="0"/>
      <w:divBdr>
        <w:top w:val="none" w:sz="0" w:space="0" w:color="auto"/>
        <w:left w:val="none" w:sz="0" w:space="0" w:color="auto"/>
        <w:bottom w:val="none" w:sz="0" w:space="0" w:color="auto"/>
        <w:right w:val="none" w:sz="0" w:space="0" w:color="auto"/>
      </w:divBdr>
    </w:div>
    <w:div w:id="710765383">
      <w:bodyDiv w:val="1"/>
      <w:marLeft w:val="0"/>
      <w:marRight w:val="0"/>
      <w:marTop w:val="0"/>
      <w:marBottom w:val="0"/>
      <w:divBdr>
        <w:top w:val="none" w:sz="0" w:space="0" w:color="auto"/>
        <w:left w:val="none" w:sz="0" w:space="0" w:color="auto"/>
        <w:bottom w:val="none" w:sz="0" w:space="0" w:color="auto"/>
        <w:right w:val="none" w:sz="0" w:space="0" w:color="auto"/>
      </w:divBdr>
    </w:div>
    <w:div w:id="733284772">
      <w:bodyDiv w:val="1"/>
      <w:marLeft w:val="0"/>
      <w:marRight w:val="0"/>
      <w:marTop w:val="0"/>
      <w:marBottom w:val="0"/>
      <w:divBdr>
        <w:top w:val="none" w:sz="0" w:space="0" w:color="auto"/>
        <w:left w:val="none" w:sz="0" w:space="0" w:color="auto"/>
        <w:bottom w:val="none" w:sz="0" w:space="0" w:color="auto"/>
        <w:right w:val="none" w:sz="0" w:space="0" w:color="auto"/>
      </w:divBdr>
    </w:div>
    <w:div w:id="745609105">
      <w:bodyDiv w:val="1"/>
      <w:marLeft w:val="0"/>
      <w:marRight w:val="0"/>
      <w:marTop w:val="0"/>
      <w:marBottom w:val="0"/>
      <w:divBdr>
        <w:top w:val="none" w:sz="0" w:space="0" w:color="auto"/>
        <w:left w:val="none" w:sz="0" w:space="0" w:color="auto"/>
        <w:bottom w:val="none" w:sz="0" w:space="0" w:color="auto"/>
        <w:right w:val="none" w:sz="0" w:space="0" w:color="auto"/>
      </w:divBdr>
    </w:div>
    <w:div w:id="805391101">
      <w:bodyDiv w:val="1"/>
      <w:marLeft w:val="0"/>
      <w:marRight w:val="0"/>
      <w:marTop w:val="0"/>
      <w:marBottom w:val="0"/>
      <w:divBdr>
        <w:top w:val="none" w:sz="0" w:space="0" w:color="auto"/>
        <w:left w:val="none" w:sz="0" w:space="0" w:color="auto"/>
        <w:bottom w:val="none" w:sz="0" w:space="0" w:color="auto"/>
        <w:right w:val="none" w:sz="0" w:space="0" w:color="auto"/>
      </w:divBdr>
    </w:div>
    <w:div w:id="838694255">
      <w:bodyDiv w:val="1"/>
      <w:marLeft w:val="0"/>
      <w:marRight w:val="0"/>
      <w:marTop w:val="0"/>
      <w:marBottom w:val="0"/>
      <w:divBdr>
        <w:top w:val="none" w:sz="0" w:space="0" w:color="auto"/>
        <w:left w:val="none" w:sz="0" w:space="0" w:color="auto"/>
        <w:bottom w:val="none" w:sz="0" w:space="0" w:color="auto"/>
        <w:right w:val="none" w:sz="0" w:space="0" w:color="auto"/>
      </w:divBdr>
    </w:div>
    <w:div w:id="874391392">
      <w:bodyDiv w:val="1"/>
      <w:marLeft w:val="0"/>
      <w:marRight w:val="0"/>
      <w:marTop w:val="0"/>
      <w:marBottom w:val="0"/>
      <w:divBdr>
        <w:top w:val="none" w:sz="0" w:space="0" w:color="auto"/>
        <w:left w:val="none" w:sz="0" w:space="0" w:color="auto"/>
        <w:bottom w:val="none" w:sz="0" w:space="0" w:color="auto"/>
        <w:right w:val="none" w:sz="0" w:space="0" w:color="auto"/>
      </w:divBdr>
    </w:div>
    <w:div w:id="951741001">
      <w:bodyDiv w:val="1"/>
      <w:marLeft w:val="0"/>
      <w:marRight w:val="0"/>
      <w:marTop w:val="0"/>
      <w:marBottom w:val="0"/>
      <w:divBdr>
        <w:top w:val="none" w:sz="0" w:space="0" w:color="auto"/>
        <w:left w:val="none" w:sz="0" w:space="0" w:color="auto"/>
        <w:bottom w:val="none" w:sz="0" w:space="0" w:color="auto"/>
        <w:right w:val="none" w:sz="0" w:space="0" w:color="auto"/>
      </w:divBdr>
    </w:div>
    <w:div w:id="982738542">
      <w:bodyDiv w:val="1"/>
      <w:marLeft w:val="0"/>
      <w:marRight w:val="0"/>
      <w:marTop w:val="0"/>
      <w:marBottom w:val="0"/>
      <w:divBdr>
        <w:top w:val="none" w:sz="0" w:space="0" w:color="auto"/>
        <w:left w:val="none" w:sz="0" w:space="0" w:color="auto"/>
        <w:bottom w:val="none" w:sz="0" w:space="0" w:color="auto"/>
        <w:right w:val="none" w:sz="0" w:space="0" w:color="auto"/>
      </w:divBdr>
    </w:div>
    <w:div w:id="989864771">
      <w:bodyDiv w:val="1"/>
      <w:marLeft w:val="0"/>
      <w:marRight w:val="0"/>
      <w:marTop w:val="0"/>
      <w:marBottom w:val="0"/>
      <w:divBdr>
        <w:top w:val="none" w:sz="0" w:space="0" w:color="auto"/>
        <w:left w:val="none" w:sz="0" w:space="0" w:color="auto"/>
        <w:bottom w:val="none" w:sz="0" w:space="0" w:color="auto"/>
        <w:right w:val="none" w:sz="0" w:space="0" w:color="auto"/>
      </w:divBdr>
    </w:div>
    <w:div w:id="1014235364">
      <w:bodyDiv w:val="1"/>
      <w:marLeft w:val="0"/>
      <w:marRight w:val="0"/>
      <w:marTop w:val="0"/>
      <w:marBottom w:val="0"/>
      <w:divBdr>
        <w:top w:val="none" w:sz="0" w:space="0" w:color="auto"/>
        <w:left w:val="none" w:sz="0" w:space="0" w:color="auto"/>
        <w:bottom w:val="none" w:sz="0" w:space="0" w:color="auto"/>
        <w:right w:val="none" w:sz="0" w:space="0" w:color="auto"/>
      </w:divBdr>
    </w:div>
    <w:div w:id="1078213339">
      <w:bodyDiv w:val="1"/>
      <w:marLeft w:val="0"/>
      <w:marRight w:val="0"/>
      <w:marTop w:val="0"/>
      <w:marBottom w:val="0"/>
      <w:divBdr>
        <w:top w:val="none" w:sz="0" w:space="0" w:color="auto"/>
        <w:left w:val="none" w:sz="0" w:space="0" w:color="auto"/>
        <w:bottom w:val="none" w:sz="0" w:space="0" w:color="auto"/>
        <w:right w:val="none" w:sz="0" w:space="0" w:color="auto"/>
      </w:divBdr>
    </w:div>
    <w:div w:id="1176923221">
      <w:bodyDiv w:val="1"/>
      <w:marLeft w:val="0"/>
      <w:marRight w:val="0"/>
      <w:marTop w:val="0"/>
      <w:marBottom w:val="0"/>
      <w:divBdr>
        <w:top w:val="none" w:sz="0" w:space="0" w:color="auto"/>
        <w:left w:val="none" w:sz="0" w:space="0" w:color="auto"/>
        <w:bottom w:val="none" w:sz="0" w:space="0" w:color="auto"/>
        <w:right w:val="none" w:sz="0" w:space="0" w:color="auto"/>
      </w:divBdr>
    </w:div>
    <w:div w:id="1185748390">
      <w:bodyDiv w:val="1"/>
      <w:marLeft w:val="0"/>
      <w:marRight w:val="0"/>
      <w:marTop w:val="0"/>
      <w:marBottom w:val="0"/>
      <w:divBdr>
        <w:top w:val="none" w:sz="0" w:space="0" w:color="auto"/>
        <w:left w:val="none" w:sz="0" w:space="0" w:color="auto"/>
        <w:bottom w:val="none" w:sz="0" w:space="0" w:color="auto"/>
        <w:right w:val="none" w:sz="0" w:space="0" w:color="auto"/>
      </w:divBdr>
    </w:div>
    <w:div w:id="1226650653">
      <w:bodyDiv w:val="1"/>
      <w:marLeft w:val="0"/>
      <w:marRight w:val="0"/>
      <w:marTop w:val="0"/>
      <w:marBottom w:val="0"/>
      <w:divBdr>
        <w:top w:val="none" w:sz="0" w:space="0" w:color="auto"/>
        <w:left w:val="none" w:sz="0" w:space="0" w:color="auto"/>
        <w:bottom w:val="none" w:sz="0" w:space="0" w:color="auto"/>
        <w:right w:val="none" w:sz="0" w:space="0" w:color="auto"/>
      </w:divBdr>
      <w:divsChild>
        <w:div w:id="403184991">
          <w:marLeft w:val="0"/>
          <w:marRight w:val="0"/>
          <w:marTop w:val="0"/>
          <w:marBottom w:val="0"/>
          <w:divBdr>
            <w:top w:val="none" w:sz="0" w:space="0" w:color="auto"/>
            <w:left w:val="none" w:sz="0" w:space="0" w:color="auto"/>
            <w:bottom w:val="none" w:sz="0" w:space="0" w:color="auto"/>
            <w:right w:val="none" w:sz="0" w:space="0" w:color="auto"/>
          </w:divBdr>
          <w:divsChild>
            <w:div w:id="690648560">
              <w:marLeft w:val="0"/>
              <w:marRight w:val="0"/>
              <w:marTop w:val="0"/>
              <w:marBottom w:val="0"/>
              <w:divBdr>
                <w:top w:val="none" w:sz="0" w:space="0" w:color="auto"/>
                <w:left w:val="none" w:sz="0" w:space="0" w:color="auto"/>
                <w:bottom w:val="none" w:sz="0" w:space="0" w:color="auto"/>
                <w:right w:val="none" w:sz="0" w:space="0" w:color="auto"/>
              </w:divBdr>
              <w:divsChild>
                <w:div w:id="2795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061">
      <w:bodyDiv w:val="1"/>
      <w:marLeft w:val="0"/>
      <w:marRight w:val="0"/>
      <w:marTop w:val="0"/>
      <w:marBottom w:val="0"/>
      <w:divBdr>
        <w:top w:val="none" w:sz="0" w:space="0" w:color="auto"/>
        <w:left w:val="none" w:sz="0" w:space="0" w:color="auto"/>
        <w:bottom w:val="none" w:sz="0" w:space="0" w:color="auto"/>
        <w:right w:val="none" w:sz="0" w:space="0" w:color="auto"/>
      </w:divBdr>
    </w:div>
    <w:div w:id="1253583075">
      <w:bodyDiv w:val="1"/>
      <w:marLeft w:val="0"/>
      <w:marRight w:val="0"/>
      <w:marTop w:val="0"/>
      <w:marBottom w:val="0"/>
      <w:divBdr>
        <w:top w:val="none" w:sz="0" w:space="0" w:color="auto"/>
        <w:left w:val="none" w:sz="0" w:space="0" w:color="auto"/>
        <w:bottom w:val="none" w:sz="0" w:space="0" w:color="auto"/>
        <w:right w:val="none" w:sz="0" w:space="0" w:color="auto"/>
      </w:divBdr>
    </w:div>
    <w:div w:id="1282764923">
      <w:bodyDiv w:val="1"/>
      <w:marLeft w:val="0"/>
      <w:marRight w:val="0"/>
      <w:marTop w:val="0"/>
      <w:marBottom w:val="0"/>
      <w:divBdr>
        <w:top w:val="none" w:sz="0" w:space="0" w:color="auto"/>
        <w:left w:val="none" w:sz="0" w:space="0" w:color="auto"/>
        <w:bottom w:val="none" w:sz="0" w:space="0" w:color="auto"/>
        <w:right w:val="none" w:sz="0" w:space="0" w:color="auto"/>
      </w:divBdr>
      <w:divsChild>
        <w:div w:id="2104378181">
          <w:marLeft w:val="0"/>
          <w:marRight w:val="0"/>
          <w:marTop w:val="0"/>
          <w:marBottom w:val="0"/>
          <w:divBdr>
            <w:top w:val="none" w:sz="0" w:space="0" w:color="auto"/>
            <w:left w:val="none" w:sz="0" w:space="0" w:color="auto"/>
            <w:bottom w:val="none" w:sz="0" w:space="0" w:color="auto"/>
            <w:right w:val="none" w:sz="0" w:space="0" w:color="auto"/>
          </w:divBdr>
          <w:divsChild>
            <w:div w:id="1814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964">
      <w:bodyDiv w:val="1"/>
      <w:marLeft w:val="0"/>
      <w:marRight w:val="0"/>
      <w:marTop w:val="0"/>
      <w:marBottom w:val="0"/>
      <w:divBdr>
        <w:top w:val="none" w:sz="0" w:space="0" w:color="auto"/>
        <w:left w:val="none" w:sz="0" w:space="0" w:color="auto"/>
        <w:bottom w:val="none" w:sz="0" w:space="0" w:color="auto"/>
        <w:right w:val="none" w:sz="0" w:space="0" w:color="auto"/>
      </w:divBdr>
    </w:div>
    <w:div w:id="1365718506">
      <w:bodyDiv w:val="1"/>
      <w:marLeft w:val="0"/>
      <w:marRight w:val="0"/>
      <w:marTop w:val="0"/>
      <w:marBottom w:val="0"/>
      <w:divBdr>
        <w:top w:val="none" w:sz="0" w:space="0" w:color="auto"/>
        <w:left w:val="none" w:sz="0" w:space="0" w:color="auto"/>
        <w:bottom w:val="none" w:sz="0" w:space="0" w:color="auto"/>
        <w:right w:val="none" w:sz="0" w:space="0" w:color="auto"/>
      </w:divBdr>
    </w:div>
    <w:div w:id="1366909470">
      <w:bodyDiv w:val="1"/>
      <w:marLeft w:val="0"/>
      <w:marRight w:val="0"/>
      <w:marTop w:val="0"/>
      <w:marBottom w:val="0"/>
      <w:divBdr>
        <w:top w:val="none" w:sz="0" w:space="0" w:color="auto"/>
        <w:left w:val="none" w:sz="0" w:space="0" w:color="auto"/>
        <w:bottom w:val="none" w:sz="0" w:space="0" w:color="auto"/>
        <w:right w:val="none" w:sz="0" w:space="0" w:color="auto"/>
      </w:divBdr>
    </w:div>
    <w:div w:id="1477525625">
      <w:bodyDiv w:val="1"/>
      <w:marLeft w:val="0"/>
      <w:marRight w:val="0"/>
      <w:marTop w:val="0"/>
      <w:marBottom w:val="0"/>
      <w:divBdr>
        <w:top w:val="none" w:sz="0" w:space="0" w:color="auto"/>
        <w:left w:val="none" w:sz="0" w:space="0" w:color="auto"/>
        <w:bottom w:val="none" w:sz="0" w:space="0" w:color="auto"/>
        <w:right w:val="none" w:sz="0" w:space="0" w:color="auto"/>
      </w:divBdr>
    </w:div>
    <w:div w:id="1524199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3251">
          <w:marLeft w:val="0"/>
          <w:marRight w:val="0"/>
          <w:marTop w:val="0"/>
          <w:marBottom w:val="0"/>
          <w:divBdr>
            <w:top w:val="none" w:sz="0" w:space="0" w:color="auto"/>
            <w:left w:val="none" w:sz="0" w:space="0" w:color="auto"/>
            <w:bottom w:val="none" w:sz="0" w:space="0" w:color="auto"/>
            <w:right w:val="none" w:sz="0" w:space="0" w:color="auto"/>
          </w:divBdr>
          <w:divsChild>
            <w:div w:id="76949519">
              <w:marLeft w:val="0"/>
              <w:marRight w:val="0"/>
              <w:marTop w:val="0"/>
              <w:marBottom w:val="0"/>
              <w:divBdr>
                <w:top w:val="none" w:sz="0" w:space="0" w:color="auto"/>
                <w:left w:val="none" w:sz="0" w:space="0" w:color="auto"/>
                <w:bottom w:val="none" w:sz="0" w:space="0" w:color="auto"/>
                <w:right w:val="none" w:sz="0" w:space="0" w:color="auto"/>
              </w:divBdr>
              <w:divsChild>
                <w:div w:id="1430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318">
      <w:bodyDiv w:val="1"/>
      <w:marLeft w:val="0"/>
      <w:marRight w:val="0"/>
      <w:marTop w:val="0"/>
      <w:marBottom w:val="0"/>
      <w:divBdr>
        <w:top w:val="none" w:sz="0" w:space="0" w:color="auto"/>
        <w:left w:val="none" w:sz="0" w:space="0" w:color="auto"/>
        <w:bottom w:val="none" w:sz="0" w:space="0" w:color="auto"/>
        <w:right w:val="none" w:sz="0" w:space="0" w:color="auto"/>
      </w:divBdr>
    </w:div>
    <w:div w:id="1644508915">
      <w:bodyDiv w:val="1"/>
      <w:marLeft w:val="0"/>
      <w:marRight w:val="0"/>
      <w:marTop w:val="0"/>
      <w:marBottom w:val="0"/>
      <w:divBdr>
        <w:top w:val="none" w:sz="0" w:space="0" w:color="auto"/>
        <w:left w:val="none" w:sz="0" w:space="0" w:color="auto"/>
        <w:bottom w:val="none" w:sz="0" w:space="0" w:color="auto"/>
        <w:right w:val="none" w:sz="0" w:space="0" w:color="auto"/>
      </w:divBdr>
      <w:divsChild>
        <w:div w:id="662976172">
          <w:marLeft w:val="0"/>
          <w:marRight w:val="0"/>
          <w:marTop w:val="0"/>
          <w:marBottom w:val="0"/>
          <w:divBdr>
            <w:top w:val="none" w:sz="0" w:space="0" w:color="auto"/>
            <w:left w:val="none" w:sz="0" w:space="0" w:color="auto"/>
            <w:bottom w:val="none" w:sz="0" w:space="0" w:color="auto"/>
            <w:right w:val="none" w:sz="0" w:space="0" w:color="auto"/>
          </w:divBdr>
        </w:div>
        <w:div w:id="1958833843">
          <w:marLeft w:val="0"/>
          <w:marRight w:val="0"/>
          <w:marTop w:val="0"/>
          <w:marBottom w:val="0"/>
          <w:divBdr>
            <w:top w:val="none" w:sz="0" w:space="0" w:color="auto"/>
            <w:left w:val="none" w:sz="0" w:space="0" w:color="auto"/>
            <w:bottom w:val="none" w:sz="0" w:space="0" w:color="auto"/>
            <w:right w:val="none" w:sz="0" w:space="0" w:color="auto"/>
          </w:divBdr>
        </w:div>
      </w:divsChild>
    </w:div>
    <w:div w:id="1668707155">
      <w:bodyDiv w:val="1"/>
      <w:marLeft w:val="0"/>
      <w:marRight w:val="0"/>
      <w:marTop w:val="0"/>
      <w:marBottom w:val="0"/>
      <w:divBdr>
        <w:top w:val="none" w:sz="0" w:space="0" w:color="auto"/>
        <w:left w:val="none" w:sz="0" w:space="0" w:color="auto"/>
        <w:bottom w:val="none" w:sz="0" w:space="0" w:color="auto"/>
        <w:right w:val="none" w:sz="0" w:space="0" w:color="auto"/>
      </w:divBdr>
    </w:div>
    <w:div w:id="1678966941">
      <w:bodyDiv w:val="1"/>
      <w:marLeft w:val="0"/>
      <w:marRight w:val="0"/>
      <w:marTop w:val="0"/>
      <w:marBottom w:val="0"/>
      <w:divBdr>
        <w:top w:val="none" w:sz="0" w:space="0" w:color="auto"/>
        <w:left w:val="none" w:sz="0" w:space="0" w:color="auto"/>
        <w:bottom w:val="none" w:sz="0" w:space="0" w:color="auto"/>
        <w:right w:val="none" w:sz="0" w:space="0" w:color="auto"/>
      </w:divBdr>
      <w:divsChild>
        <w:div w:id="153644061">
          <w:marLeft w:val="0"/>
          <w:marRight w:val="0"/>
          <w:marTop w:val="0"/>
          <w:marBottom w:val="0"/>
          <w:divBdr>
            <w:top w:val="none" w:sz="0" w:space="0" w:color="auto"/>
            <w:left w:val="none" w:sz="0" w:space="0" w:color="auto"/>
            <w:bottom w:val="none" w:sz="0" w:space="0" w:color="auto"/>
            <w:right w:val="none" w:sz="0" w:space="0" w:color="auto"/>
          </w:divBdr>
        </w:div>
        <w:div w:id="750662228">
          <w:marLeft w:val="0"/>
          <w:marRight w:val="0"/>
          <w:marTop w:val="0"/>
          <w:marBottom w:val="0"/>
          <w:divBdr>
            <w:top w:val="none" w:sz="0" w:space="0" w:color="auto"/>
            <w:left w:val="none" w:sz="0" w:space="0" w:color="auto"/>
            <w:bottom w:val="none" w:sz="0" w:space="0" w:color="auto"/>
            <w:right w:val="none" w:sz="0" w:space="0" w:color="auto"/>
          </w:divBdr>
        </w:div>
      </w:divsChild>
    </w:div>
    <w:div w:id="1695040393">
      <w:bodyDiv w:val="1"/>
      <w:marLeft w:val="0"/>
      <w:marRight w:val="0"/>
      <w:marTop w:val="0"/>
      <w:marBottom w:val="0"/>
      <w:divBdr>
        <w:top w:val="none" w:sz="0" w:space="0" w:color="auto"/>
        <w:left w:val="none" w:sz="0" w:space="0" w:color="auto"/>
        <w:bottom w:val="none" w:sz="0" w:space="0" w:color="auto"/>
        <w:right w:val="none" w:sz="0" w:space="0" w:color="auto"/>
      </w:divBdr>
      <w:divsChild>
        <w:div w:id="1021320273">
          <w:marLeft w:val="0"/>
          <w:marRight w:val="0"/>
          <w:marTop w:val="0"/>
          <w:marBottom w:val="0"/>
          <w:divBdr>
            <w:top w:val="none" w:sz="0" w:space="0" w:color="auto"/>
            <w:left w:val="none" w:sz="0" w:space="0" w:color="auto"/>
            <w:bottom w:val="none" w:sz="0" w:space="0" w:color="auto"/>
            <w:right w:val="none" w:sz="0" w:space="0" w:color="auto"/>
          </w:divBdr>
          <w:divsChild>
            <w:div w:id="47925398">
              <w:marLeft w:val="0"/>
              <w:marRight w:val="0"/>
              <w:marTop w:val="0"/>
              <w:marBottom w:val="0"/>
              <w:divBdr>
                <w:top w:val="none" w:sz="0" w:space="0" w:color="auto"/>
                <w:left w:val="none" w:sz="0" w:space="0" w:color="auto"/>
                <w:bottom w:val="none" w:sz="0" w:space="0" w:color="auto"/>
                <w:right w:val="none" w:sz="0" w:space="0" w:color="auto"/>
              </w:divBdr>
              <w:divsChild>
                <w:div w:id="1980920276">
                  <w:marLeft w:val="0"/>
                  <w:marRight w:val="0"/>
                  <w:marTop w:val="0"/>
                  <w:marBottom w:val="0"/>
                  <w:divBdr>
                    <w:top w:val="none" w:sz="0" w:space="0" w:color="auto"/>
                    <w:left w:val="none" w:sz="0" w:space="0" w:color="auto"/>
                    <w:bottom w:val="none" w:sz="0" w:space="0" w:color="auto"/>
                    <w:right w:val="none" w:sz="0" w:space="0" w:color="auto"/>
                  </w:divBdr>
                  <w:divsChild>
                    <w:div w:id="776607352">
                      <w:marLeft w:val="0"/>
                      <w:marRight w:val="0"/>
                      <w:marTop w:val="0"/>
                      <w:marBottom w:val="0"/>
                      <w:divBdr>
                        <w:top w:val="none" w:sz="0" w:space="0" w:color="auto"/>
                        <w:left w:val="none" w:sz="0" w:space="0" w:color="auto"/>
                        <w:bottom w:val="none" w:sz="0" w:space="0" w:color="auto"/>
                        <w:right w:val="none" w:sz="0" w:space="0" w:color="auto"/>
                      </w:divBdr>
                      <w:divsChild>
                        <w:div w:id="9789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81177">
      <w:bodyDiv w:val="1"/>
      <w:marLeft w:val="0"/>
      <w:marRight w:val="0"/>
      <w:marTop w:val="0"/>
      <w:marBottom w:val="0"/>
      <w:divBdr>
        <w:top w:val="none" w:sz="0" w:space="0" w:color="auto"/>
        <w:left w:val="none" w:sz="0" w:space="0" w:color="auto"/>
        <w:bottom w:val="none" w:sz="0" w:space="0" w:color="auto"/>
        <w:right w:val="none" w:sz="0" w:space="0" w:color="auto"/>
      </w:divBdr>
    </w:div>
    <w:div w:id="1776511084">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839924256">
      <w:bodyDiv w:val="1"/>
      <w:marLeft w:val="0"/>
      <w:marRight w:val="0"/>
      <w:marTop w:val="0"/>
      <w:marBottom w:val="0"/>
      <w:divBdr>
        <w:top w:val="none" w:sz="0" w:space="0" w:color="auto"/>
        <w:left w:val="none" w:sz="0" w:space="0" w:color="auto"/>
        <w:bottom w:val="none" w:sz="0" w:space="0" w:color="auto"/>
        <w:right w:val="none" w:sz="0" w:space="0" w:color="auto"/>
      </w:divBdr>
    </w:div>
    <w:div w:id="1846480702">
      <w:bodyDiv w:val="1"/>
      <w:marLeft w:val="0"/>
      <w:marRight w:val="0"/>
      <w:marTop w:val="0"/>
      <w:marBottom w:val="0"/>
      <w:divBdr>
        <w:top w:val="none" w:sz="0" w:space="0" w:color="auto"/>
        <w:left w:val="none" w:sz="0" w:space="0" w:color="auto"/>
        <w:bottom w:val="none" w:sz="0" w:space="0" w:color="auto"/>
        <w:right w:val="none" w:sz="0" w:space="0" w:color="auto"/>
      </w:divBdr>
    </w:div>
    <w:div w:id="1868595042">
      <w:bodyDiv w:val="1"/>
      <w:marLeft w:val="0"/>
      <w:marRight w:val="0"/>
      <w:marTop w:val="0"/>
      <w:marBottom w:val="0"/>
      <w:divBdr>
        <w:top w:val="none" w:sz="0" w:space="0" w:color="auto"/>
        <w:left w:val="none" w:sz="0" w:space="0" w:color="auto"/>
        <w:bottom w:val="none" w:sz="0" w:space="0" w:color="auto"/>
        <w:right w:val="none" w:sz="0" w:space="0" w:color="auto"/>
      </w:divBdr>
    </w:div>
    <w:div w:id="1882401550">
      <w:bodyDiv w:val="1"/>
      <w:marLeft w:val="0"/>
      <w:marRight w:val="0"/>
      <w:marTop w:val="0"/>
      <w:marBottom w:val="0"/>
      <w:divBdr>
        <w:top w:val="none" w:sz="0" w:space="0" w:color="auto"/>
        <w:left w:val="none" w:sz="0" w:space="0" w:color="auto"/>
        <w:bottom w:val="none" w:sz="0" w:space="0" w:color="auto"/>
        <w:right w:val="none" w:sz="0" w:space="0" w:color="auto"/>
      </w:divBdr>
    </w:div>
    <w:div w:id="1924297270">
      <w:bodyDiv w:val="1"/>
      <w:marLeft w:val="0"/>
      <w:marRight w:val="0"/>
      <w:marTop w:val="0"/>
      <w:marBottom w:val="0"/>
      <w:divBdr>
        <w:top w:val="none" w:sz="0" w:space="0" w:color="auto"/>
        <w:left w:val="none" w:sz="0" w:space="0" w:color="auto"/>
        <w:bottom w:val="none" w:sz="0" w:space="0" w:color="auto"/>
        <w:right w:val="none" w:sz="0" w:space="0" w:color="auto"/>
      </w:divBdr>
      <w:divsChild>
        <w:div w:id="893664443">
          <w:marLeft w:val="0"/>
          <w:marRight w:val="0"/>
          <w:marTop w:val="0"/>
          <w:marBottom w:val="0"/>
          <w:divBdr>
            <w:top w:val="none" w:sz="0" w:space="0" w:color="auto"/>
            <w:left w:val="none" w:sz="0" w:space="0" w:color="auto"/>
            <w:bottom w:val="none" w:sz="0" w:space="0" w:color="auto"/>
            <w:right w:val="none" w:sz="0" w:space="0" w:color="auto"/>
          </w:divBdr>
          <w:divsChild>
            <w:div w:id="1239904555">
              <w:marLeft w:val="0"/>
              <w:marRight w:val="0"/>
              <w:marTop w:val="0"/>
              <w:marBottom w:val="0"/>
              <w:divBdr>
                <w:top w:val="none" w:sz="0" w:space="0" w:color="auto"/>
                <w:left w:val="none" w:sz="0" w:space="0" w:color="auto"/>
                <w:bottom w:val="none" w:sz="0" w:space="0" w:color="auto"/>
                <w:right w:val="none" w:sz="0" w:space="0" w:color="auto"/>
              </w:divBdr>
              <w:divsChild>
                <w:div w:id="337394674">
                  <w:marLeft w:val="0"/>
                  <w:marRight w:val="0"/>
                  <w:marTop w:val="0"/>
                  <w:marBottom w:val="0"/>
                  <w:divBdr>
                    <w:top w:val="none" w:sz="0" w:space="0" w:color="auto"/>
                    <w:left w:val="none" w:sz="0" w:space="0" w:color="auto"/>
                    <w:bottom w:val="none" w:sz="0" w:space="0" w:color="auto"/>
                    <w:right w:val="none" w:sz="0" w:space="0" w:color="auto"/>
                  </w:divBdr>
                  <w:divsChild>
                    <w:div w:id="1767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11522">
      <w:bodyDiv w:val="1"/>
      <w:marLeft w:val="0"/>
      <w:marRight w:val="0"/>
      <w:marTop w:val="0"/>
      <w:marBottom w:val="0"/>
      <w:divBdr>
        <w:top w:val="none" w:sz="0" w:space="0" w:color="auto"/>
        <w:left w:val="none" w:sz="0" w:space="0" w:color="auto"/>
        <w:bottom w:val="none" w:sz="0" w:space="0" w:color="auto"/>
        <w:right w:val="none" w:sz="0" w:space="0" w:color="auto"/>
      </w:divBdr>
    </w:div>
    <w:div w:id="1972512512">
      <w:bodyDiv w:val="1"/>
      <w:marLeft w:val="0"/>
      <w:marRight w:val="0"/>
      <w:marTop w:val="0"/>
      <w:marBottom w:val="0"/>
      <w:divBdr>
        <w:top w:val="none" w:sz="0" w:space="0" w:color="auto"/>
        <w:left w:val="none" w:sz="0" w:space="0" w:color="auto"/>
        <w:bottom w:val="none" w:sz="0" w:space="0" w:color="auto"/>
        <w:right w:val="none" w:sz="0" w:space="0" w:color="auto"/>
      </w:divBdr>
      <w:divsChild>
        <w:div w:id="1743064081">
          <w:marLeft w:val="0"/>
          <w:marRight w:val="0"/>
          <w:marTop w:val="0"/>
          <w:marBottom w:val="0"/>
          <w:divBdr>
            <w:top w:val="none" w:sz="0" w:space="0" w:color="auto"/>
            <w:left w:val="none" w:sz="0" w:space="0" w:color="auto"/>
            <w:bottom w:val="none" w:sz="0" w:space="0" w:color="auto"/>
            <w:right w:val="none" w:sz="0" w:space="0" w:color="auto"/>
          </w:divBdr>
        </w:div>
      </w:divsChild>
    </w:div>
    <w:div w:id="2007707715">
      <w:bodyDiv w:val="1"/>
      <w:marLeft w:val="0"/>
      <w:marRight w:val="0"/>
      <w:marTop w:val="0"/>
      <w:marBottom w:val="0"/>
      <w:divBdr>
        <w:top w:val="none" w:sz="0" w:space="0" w:color="auto"/>
        <w:left w:val="none" w:sz="0" w:space="0" w:color="auto"/>
        <w:bottom w:val="none" w:sz="0" w:space="0" w:color="auto"/>
        <w:right w:val="none" w:sz="0" w:space="0" w:color="auto"/>
      </w:divBdr>
      <w:divsChild>
        <w:div w:id="2052683581">
          <w:marLeft w:val="0"/>
          <w:marRight w:val="0"/>
          <w:marTop w:val="0"/>
          <w:marBottom w:val="0"/>
          <w:divBdr>
            <w:top w:val="none" w:sz="0" w:space="0" w:color="auto"/>
            <w:left w:val="none" w:sz="0" w:space="0" w:color="auto"/>
            <w:bottom w:val="none" w:sz="0" w:space="0" w:color="auto"/>
            <w:right w:val="none" w:sz="0" w:space="0" w:color="auto"/>
          </w:divBdr>
          <w:divsChild>
            <w:div w:id="1099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59009" TargetMode="External"/><Relationship Id="rId18" Type="http://schemas.openxmlformats.org/officeDocument/2006/relationships/hyperlink" Target="https://www.legis.ga.gov/legislation/58884" TargetMode="External"/><Relationship Id="rId26" Type="http://schemas.openxmlformats.org/officeDocument/2006/relationships/hyperlink" Target="https://www.legis.ga.gov/legislation/58807" TargetMode="External"/><Relationship Id="rId39" Type="http://schemas.openxmlformats.org/officeDocument/2006/relationships/hyperlink" Target="https://www.legis.ga.gov/legislation/61940" TargetMode="External"/><Relationship Id="rId21" Type="http://schemas.openxmlformats.org/officeDocument/2006/relationships/hyperlink" Target="https://www.legis.ga.gov/legislation/59540" TargetMode="External"/><Relationship Id="rId34" Type="http://schemas.openxmlformats.org/officeDocument/2006/relationships/hyperlink" Target="https://www.legis.ga.gov/legislation/61486" TargetMode="External"/><Relationship Id="rId42" Type="http://schemas.openxmlformats.org/officeDocument/2006/relationships/footer" Target="footer2.xml"/><Relationship Id="rId7" Type="http://schemas.openxmlformats.org/officeDocument/2006/relationships/hyperlink" Target="https://www.legis.ga.gov/legislation/62378" TargetMode="External"/><Relationship Id="rId2" Type="http://schemas.openxmlformats.org/officeDocument/2006/relationships/styles" Target="styles.xml"/><Relationship Id="rId16" Type="http://schemas.openxmlformats.org/officeDocument/2006/relationships/hyperlink" Target="https://www.legis.ga.gov/legislation/59265" TargetMode="External"/><Relationship Id="rId20" Type="http://schemas.openxmlformats.org/officeDocument/2006/relationships/hyperlink" Target="https://www.legis.ga.gov/legislation/59166" TargetMode="External"/><Relationship Id="rId29" Type="http://schemas.openxmlformats.org/officeDocument/2006/relationships/hyperlink" Target="https://www.legis.ga.gov/legislation/5915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ga.gov/legislation/58959" TargetMode="External"/><Relationship Id="rId24" Type="http://schemas.openxmlformats.org/officeDocument/2006/relationships/hyperlink" Target="https://www.legis.ga.gov/legislation/60141" TargetMode="External"/><Relationship Id="rId32" Type="http://schemas.openxmlformats.org/officeDocument/2006/relationships/hyperlink" Target="https://www.legis.ga.gov/legislation/59948" TargetMode="External"/><Relationship Id="rId37" Type="http://schemas.openxmlformats.org/officeDocument/2006/relationships/hyperlink" Target="https://www.legis.ga.gov/legislation/61486" TargetMode="External"/><Relationship Id="rId40" Type="http://schemas.openxmlformats.org/officeDocument/2006/relationships/hyperlink" Target="https://www.legis.ga.gov/legislation/62378" TargetMode="External"/><Relationship Id="rId5" Type="http://schemas.openxmlformats.org/officeDocument/2006/relationships/footnotes" Target="footnotes.xml"/><Relationship Id="rId15" Type="http://schemas.openxmlformats.org/officeDocument/2006/relationships/hyperlink" Target="https://www.legis.ga.gov/legislation/59556" TargetMode="External"/><Relationship Id="rId23" Type="http://schemas.openxmlformats.org/officeDocument/2006/relationships/hyperlink" Target="https://www.legis.ga.gov/legislation/59180" TargetMode="External"/><Relationship Id="rId28" Type="http://schemas.openxmlformats.org/officeDocument/2006/relationships/hyperlink" Target="https://www.legis.ga.gov/legislation/59887" TargetMode="External"/><Relationship Id="rId36" Type="http://schemas.openxmlformats.org/officeDocument/2006/relationships/hyperlink" Target="https://www.legis.ga.gov/legislation/61648" TargetMode="External"/><Relationship Id="rId10" Type="http://schemas.openxmlformats.org/officeDocument/2006/relationships/hyperlink" Target="https://www.legis.ga.gov/legislation/61676" TargetMode="External"/><Relationship Id="rId19" Type="http://schemas.openxmlformats.org/officeDocument/2006/relationships/hyperlink" Target="https://www.legis.ga.gov/legislation/59166" TargetMode="External"/><Relationship Id="rId31" Type="http://schemas.openxmlformats.org/officeDocument/2006/relationships/hyperlink" Target="https://www.legis.ga.gov/members/house/4895?session=102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ga.gov/legislation/61109" TargetMode="External"/><Relationship Id="rId14" Type="http://schemas.openxmlformats.org/officeDocument/2006/relationships/hyperlink" Target="https://www.legis.ga.gov/legislation/59009" TargetMode="External"/><Relationship Id="rId22" Type="http://schemas.openxmlformats.org/officeDocument/2006/relationships/hyperlink" Target="https://www.legis.ga.gov/legislation/59210" TargetMode="External"/><Relationship Id="rId27" Type="http://schemas.openxmlformats.org/officeDocument/2006/relationships/hyperlink" Target="https://www.legis.ga.gov/legislation/59275" TargetMode="External"/><Relationship Id="rId30" Type="http://schemas.openxmlformats.org/officeDocument/2006/relationships/hyperlink" Target="https://www.legis.ga.gov/legislation/58787" TargetMode="External"/><Relationship Id="rId35" Type="http://schemas.openxmlformats.org/officeDocument/2006/relationships/hyperlink" Target="https://www.legis.ga.gov/legislation/61580" TargetMode="External"/><Relationship Id="rId43" Type="http://schemas.openxmlformats.org/officeDocument/2006/relationships/fontTable" Target="fontTable.xml"/><Relationship Id="rId8" Type="http://schemas.openxmlformats.org/officeDocument/2006/relationships/hyperlink" Target="https://www.legis.ga.gov/legislation/61940" TargetMode="External"/><Relationship Id="rId3" Type="http://schemas.openxmlformats.org/officeDocument/2006/relationships/settings" Target="settings.xml"/><Relationship Id="rId12" Type="http://schemas.openxmlformats.org/officeDocument/2006/relationships/hyperlink" Target="https://www.legis.ga.gov/legislation/61109" TargetMode="External"/><Relationship Id="rId17" Type="http://schemas.openxmlformats.org/officeDocument/2006/relationships/hyperlink" Target="https://www.legis.ga.gov/legislation/59705" TargetMode="External"/><Relationship Id="rId25" Type="http://schemas.openxmlformats.org/officeDocument/2006/relationships/hyperlink" Target="https://www.legis.ga.gov/legislation/58807" TargetMode="External"/><Relationship Id="rId33" Type="http://schemas.openxmlformats.org/officeDocument/2006/relationships/hyperlink" Target="https://www.legis.ga.gov/legislation/59570" TargetMode="External"/><Relationship Id="rId38" Type="http://schemas.openxmlformats.org/officeDocument/2006/relationships/hyperlink" Target="https://www.legis.ga.gov/legislation/6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Littlefield</dc:creator>
  <cp:keywords/>
  <dc:description/>
  <cp:lastModifiedBy>Danna Thompson</cp:lastModifiedBy>
  <cp:revision>6</cp:revision>
  <cp:lastPrinted>2020-01-31T11:14:00Z</cp:lastPrinted>
  <dcterms:created xsi:type="dcterms:W3CDTF">2022-03-14T12:55:00Z</dcterms:created>
  <dcterms:modified xsi:type="dcterms:W3CDTF">2022-03-14T13:24:00Z</dcterms:modified>
</cp:coreProperties>
</file>